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A9836" w14:textId="078541C4" w:rsidR="00F01BC8" w:rsidRPr="00120C6F" w:rsidRDefault="00F01BC8" w:rsidP="00F01BC8">
      <w:pPr>
        <w:pStyle w:val="Cabealho"/>
        <w:jc w:val="center"/>
        <w:rPr>
          <w:rFonts w:ascii="Arial" w:hAnsi="Arial" w:cs="Arial"/>
          <w:sz w:val="24"/>
          <w:szCs w:val="24"/>
        </w:rPr>
      </w:pPr>
      <w:r w:rsidRPr="00120C6F">
        <w:rPr>
          <w:rFonts w:ascii="Arial" w:hAnsi="Arial" w:cs="Arial"/>
          <w:b/>
          <w:caps/>
          <w:sz w:val="24"/>
          <w:szCs w:val="24"/>
        </w:rPr>
        <w:t xml:space="preserve">ASSEMBLEIA GERAL DE DEBENTURISTAS DA 14ª (DÉCIMA QUARTA) EMISSÃO PÚBLICA DE DEBÊNTURES SIMPLES, NÃO CONVERSÍVEIS EM AÇÕES, DA ESPÉCIE QUIROGRAFÁRIA, EM ATÉ DUAS SÉRIES, PARA DISTRIBUIÇÃO PÚBLICA COM ESFORÇOS RESTRITOS DA COMPANHIA DE SANEAMENTO DE MINAS GERAIS – COPASA MG A SER REALIZADA EM </w:t>
      </w:r>
      <w:r w:rsidR="00DF759B" w:rsidRPr="00FC6728">
        <w:rPr>
          <w:rFonts w:ascii="Arial" w:hAnsi="Arial" w:cs="Arial"/>
          <w:b/>
          <w:sz w:val="24"/>
          <w:szCs w:val="24"/>
        </w:rPr>
        <w:t>10</w:t>
      </w:r>
      <w:r w:rsidRPr="00120C6F">
        <w:rPr>
          <w:rFonts w:ascii="Arial" w:hAnsi="Arial" w:cs="Arial"/>
          <w:b/>
          <w:caps/>
          <w:sz w:val="24"/>
          <w:szCs w:val="24"/>
        </w:rPr>
        <w:t xml:space="preserve"> DE março DE 2022 àS 1</w:t>
      </w:r>
      <w:r w:rsidR="00543727" w:rsidRPr="00120C6F">
        <w:rPr>
          <w:rFonts w:ascii="Arial" w:hAnsi="Arial" w:cs="Arial"/>
          <w:b/>
          <w:caps/>
          <w:sz w:val="24"/>
          <w:szCs w:val="24"/>
        </w:rPr>
        <w:t>5</w:t>
      </w:r>
      <w:r w:rsidRPr="00120C6F">
        <w:rPr>
          <w:rFonts w:ascii="Arial" w:hAnsi="Arial" w:cs="Arial"/>
          <w:b/>
          <w:caps/>
          <w:sz w:val="24"/>
          <w:szCs w:val="24"/>
        </w:rPr>
        <w:t xml:space="preserve"> HORAS.</w:t>
      </w:r>
    </w:p>
    <w:p w14:paraId="0C3612B1" w14:textId="77777777" w:rsidR="00F01BC8" w:rsidRPr="00120C6F" w:rsidRDefault="00F01BC8" w:rsidP="00B61B36">
      <w:pPr>
        <w:ind w:right="-1"/>
        <w:jc w:val="center"/>
        <w:rPr>
          <w:rFonts w:ascii="Arial" w:hAnsi="Arial" w:cs="Arial"/>
          <w:b/>
          <w:caps/>
          <w:sz w:val="24"/>
          <w:szCs w:val="24"/>
        </w:rPr>
      </w:pPr>
    </w:p>
    <w:p w14:paraId="319B0081" w14:textId="41411D55" w:rsidR="00181157" w:rsidRPr="00120C6F" w:rsidRDefault="00181157" w:rsidP="00B61B36">
      <w:pPr>
        <w:ind w:right="-1"/>
        <w:jc w:val="center"/>
        <w:rPr>
          <w:rFonts w:ascii="Arial" w:hAnsi="Arial" w:cs="Arial"/>
          <w:b/>
          <w:sz w:val="24"/>
          <w:szCs w:val="24"/>
        </w:rPr>
      </w:pPr>
      <w:r w:rsidRPr="00120C6F">
        <w:rPr>
          <w:rFonts w:ascii="Arial" w:hAnsi="Arial" w:cs="Arial"/>
          <w:b/>
          <w:sz w:val="24"/>
          <w:szCs w:val="24"/>
        </w:rPr>
        <w:t>M</w:t>
      </w:r>
      <w:r w:rsidR="00D03C10" w:rsidRPr="00120C6F">
        <w:rPr>
          <w:rFonts w:ascii="Arial" w:hAnsi="Arial" w:cs="Arial"/>
          <w:b/>
          <w:sz w:val="24"/>
          <w:szCs w:val="24"/>
        </w:rPr>
        <w:t>ANIFESTAÇÃO DE VOTO</w:t>
      </w:r>
    </w:p>
    <w:p w14:paraId="1C825688" w14:textId="1E38AB09" w:rsidR="00181157" w:rsidRPr="00120C6F" w:rsidRDefault="00181157" w:rsidP="00B61B36">
      <w:pPr>
        <w:ind w:right="-1"/>
        <w:jc w:val="both"/>
        <w:rPr>
          <w:rFonts w:ascii="Arial" w:hAnsi="Arial" w:cs="Arial"/>
          <w:sz w:val="24"/>
          <w:szCs w:val="24"/>
        </w:rPr>
      </w:pPr>
      <w:r w:rsidRPr="00120C6F">
        <w:rPr>
          <w:rFonts w:ascii="Arial" w:hAnsi="Arial" w:cs="Arial"/>
          <w:sz w:val="24"/>
          <w:szCs w:val="24"/>
        </w:rPr>
        <w:t>[</w:t>
      </w:r>
      <w:r w:rsidRPr="00120C6F">
        <w:rPr>
          <w:rFonts w:ascii="Arial" w:hAnsi="Arial" w:cs="Arial"/>
          <w:sz w:val="24"/>
          <w:szCs w:val="24"/>
          <w:highlight w:val="lightGray"/>
        </w:rPr>
        <w:t>Nome</w:t>
      </w:r>
      <w:r w:rsidRPr="00120C6F">
        <w:rPr>
          <w:rFonts w:ascii="Arial" w:hAnsi="Arial" w:cs="Arial"/>
          <w:sz w:val="24"/>
          <w:szCs w:val="24"/>
        </w:rPr>
        <w:t>], [</w:t>
      </w:r>
      <w:r w:rsidRPr="00120C6F">
        <w:rPr>
          <w:rFonts w:ascii="Arial" w:hAnsi="Arial" w:cs="Arial"/>
          <w:sz w:val="24"/>
          <w:szCs w:val="24"/>
          <w:highlight w:val="lightGray"/>
        </w:rPr>
        <w:t>qualificação</w:t>
      </w:r>
      <w:r w:rsidRPr="00120C6F">
        <w:rPr>
          <w:rFonts w:ascii="Arial" w:hAnsi="Arial" w:cs="Arial"/>
          <w:sz w:val="24"/>
          <w:szCs w:val="24"/>
        </w:rPr>
        <w:t>]</w:t>
      </w:r>
      <w:r w:rsidR="00D03C10" w:rsidRPr="00120C6F">
        <w:rPr>
          <w:rFonts w:ascii="Arial" w:hAnsi="Arial" w:cs="Arial"/>
          <w:sz w:val="24"/>
          <w:szCs w:val="24"/>
        </w:rPr>
        <w:t>,</w:t>
      </w:r>
      <w:r w:rsidRPr="00120C6F">
        <w:rPr>
          <w:rFonts w:ascii="Arial" w:hAnsi="Arial" w:cs="Arial"/>
          <w:sz w:val="24"/>
          <w:szCs w:val="24"/>
        </w:rPr>
        <w:t xml:space="preserve"> na qualidade de </w:t>
      </w:r>
      <w:r w:rsidR="008534E2" w:rsidRPr="00120C6F">
        <w:rPr>
          <w:rFonts w:ascii="Arial" w:hAnsi="Arial" w:cs="Arial"/>
          <w:sz w:val="24"/>
          <w:szCs w:val="24"/>
        </w:rPr>
        <w:t>[</w:t>
      </w:r>
      <w:r w:rsidRPr="00120C6F">
        <w:rPr>
          <w:rFonts w:ascii="Arial" w:hAnsi="Arial" w:cs="Arial"/>
          <w:sz w:val="24"/>
          <w:szCs w:val="24"/>
        </w:rPr>
        <w:t>debenturista</w:t>
      </w:r>
      <w:r w:rsidR="008534E2" w:rsidRPr="00120C6F">
        <w:rPr>
          <w:rFonts w:ascii="Arial" w:hAnsi="Arial" w:cs="Arial"/>
          <w:sz w:val="24"/>
          <w:szCs w:val="24"/>
        </w:rPr>
        <w:t>]</w:t>
      </w:r>
      <w:r w:rsidR="00354CF9" w:rsidRPr="00120C6F">
        <w:rPr>
          <w:rFonts w:ascii="Arial" w:hAnsi="Arial" w:cs="Arial"/>
          <w:sz w:val="24"/>
          <w:szCs w:val="24"/>
        </w:rPr>
        <w:t xml:space="preserve"> </w:t>
      </w:r>
      <w:r w:rsidR="00354CF9" w:rsidRPr="00120C6F">
        <w:rPr>
          <w:rFonts w:ascii="Arial" w:hAnsi="Arial" w:cs="Arial"/>
          <w:i/>
          <w:sz w:val="24"/>
          <w:szCs w:val="24"/>
        </w:rPr>
        <w:t>{ou}</w:t>
      </w:r>
      <w:r w:rsidR="008534E2" w:rsidRPr="00120C6F">
        <w:rPr>
          <w:rFonts w:ascii="Arial" w:hAnsi="Arial" w:cs="Arial"/>
          <w:sz w:val="24"/>
          <w:szCs w:val="24"/>
        </w:rPr>
        <w:t xml:space="preserve"> [</w:t>
      </w:r>
      <w:r w:rsidR="00354CF9" w:rsidRPr="00120C6F">
        <w:rPr>
          <w:rFonts w:ascii="Arial" w:hAnsi="Arial" w:cs="Arial"/>
          <w:sz w:val="24"/>
          <w:szCs w:val="24"/>
        </w:rPr>
        <w:t xml:space="preserve">gestor </w:t>
      </w:r>
      <w:r w:rsidR="008534E2" w:rsidRPr="00120C6F">
        <w:rPr>
          <w:rFonts w:ascii="Arial" w:hAnsi="Arial" w:cs="Arial"/>
          <w:sz w:val="24"/>
          <w:szCs w:val="24"/>
        </w:rPr>
        <w:t>dos fundos relacionados</w:t>
      </w:r>
      <w:r w:rsidR="00F81D59" w:rsidRPr="00120C6F">
        <w:rPr>
          <w:rFonts w:ascii="Arial" w:hAnsi="Arial" w:cs="Arial"/>
          <w:sz w:val="24"/>
          <w:szCs w:val="24"/>
        </w:rPr>
        <w:t xml:space="preserve"> no Anexo</w:t>
      </w:r>
      <w:r w:rsidR="00365362" w:rsidRPr="00120C6F">
        <w:rPr>
          <w:rFonts w:ascii="Arial" w:hAnsi="Arial" w:cs="Arial"/>
          <w:sz w:val="24"/>
          <w:szCs w:val="24"/>
        </w:rPr>
        <w:t xml:space="preserve"> I</w:t>
      </w:r>
      <w:r w:rsidR="008534E2" w:rsidRPr="00120C6F">
        <w:rPr>
          <w:rFonts w:ascii="Arial" w:hAnsi="Arial" w:cs="Arial"/>
          <w:sz w:val="24"/>
          <w:szCs w:val="24"/>
        </w:rPr>
        <w:t xml:space="preserve">] </w:t>
      </w:r>
      <w:r w:rsidRPr="00120C6F">
        <w:rPr>
          <w:rFonts w:ascii="Arial" w:hAnsi="Arial" w:cs="Arial"/>
          <w:sz w:val="24"/>
          <w:szCs w:val="24"/>
        </w:rPr>
        <w:t xml:space="preserve">da </w:t>
      </w:r>
      <w:bookmarkStart w:id="0" w:name="_Hlk51088678"/>
      <w:r w:rsidR="009A2E4F" w:rsidRPr="00120C6F">
        <w:rPr>
          <w:rFonts w:ascii="Arial" w:hAnsi="Arial" w:cs="Arial"/>
          <w:sz w:val="24"/>
          <w:szCs w:val="24"/>
        </w:rPr>
        <w:t>14ª (Décima Quarta)</w:t>
      </w:r>
      <w:r w:rsidR="00354CF9" w:rsidRPr="00120C6F">
        <w:rPr>
          <w:rFonts w:ascii="Arial" w:hAnsi="Arial" w:cs="Arial"/>
          <w:sz w:val="24"/>
          <w:szCs w:val="24"/>
        </w:rPr>
        <w:t xml:space="preserve"> Emissão</w:t>
      </w:r>
      <w:r w:rsidR="009A2E4F" w:rsidRPr="00120C6F">
        <w:rPr>
          <w:rFonts w:ascii="Arial" w:hAnsi="Arial" w:cs="Arial"/>
          <w:sz w:val="24"/>
          <w:szCs w:val="24"/>
        </w:rPr>
        <w:t xml:space="preserve"> Pública</w:t>
      </w:r>
      <w:r w:rsidR="00354CF9" w:rsidRPr="00120C6F">
        <w:rPr>
          <w:rFonts w:ascii="Arial" w:hAnsi="Arial" w:cs="Arial"/>
          <w:sz w:val="24"/>
          <w:szCs w:val="24"/>
        </w:rPr>
        <w:t xml:space="preserve"> de Debêntures Simples, Não Conversíveis em Ações, da Espécie</w:t>
      </w:r>
      <w:r w:rsidR="009A2E4F" w:rsidRPr="00120C6F">
        <w:rPr>
          <w:rFonts w:ascii="Arial" w:hAnsi="Arial" w:cs="Arial"/>
          <w:sz w:val="24"/>
          <w:szCs w:val="24"/>
        </w:rPr>
        <w:t xml:space="preserve"> Quirografária</w:t>
      </w:r>
      <w:r w:rsidR="00452F5B" w:rsidRPr="00120C6F">
        <w:rPr>
          <w:rFonts w:ascii="Arial" w:hAnsi="Arial" w:cs="Arial"/>
          <w:sz w:val="24"/>
          <w:szCs w:val="24"/>
        </w:rPr>
        <w:t xml:space="preserve">, em </w:t>
      </w:r>
      <w:r w:rsidR="009A2E4F" w:rsidRPr="00120C6F">
        <w:rPr>
          <w:rFonts w:ascii="Arial" w:hAnsi="Arial" w:cs="Arial"/>
          <w:sz w:val="24"/>
          <w:szCs w:val="24"/>
        </w:rPr>
        <w:t xml:space="preserve">até </w:t>
      </w:r>
      <w:r w:rsidR="00452F5B" w:rsidRPr="00120C6F">
        <w:rPr>
          <w:rFonts w:ascii="Arial" w:hAnsi="Arial" w:cs="Arial"/>
          <w:sz w:val="24"/>
          <w:szCs w:val="24"/>
        </w:rPr>
        <w:t>2 (duas) Séries, para Distribuição Pública com Esforços Restritos</w:t>
      </w:r>
      <w:r w:rsidR="009A2E4F" w:rsidRPr="00120C6F">
        <w:rPr>
          <w:rFonts w:ascii="Arial" w:hAnsi="Arial" w:cs="Arial"/>
          <w:sz w:val="24"/>
          <w:szCs w:val="24"/>
        </w:rPr>
        <w:t xml:space="preserve"> </w:t>
      </w:r>
      <w:r w:rsidR="00452F5B" w:rsidRPr="00120C6F">
        <w:rPr>
          <w:rFonts w:ascii="Arial" w:hAnsi="Arial" w:cs="Arial"/>
          <w:sz w:val="24"/>
          <w:szCs w:val="24"/>
        </w:rPr>
        <w:t xml:space="preserve">da </w:t>
      </w:r>
      <w:r w:rsidR="009A2E4F" w:rsidRPr="00120C6F">
        <w:rPr>
          <w:rFonts w:ascii="Arial" w:hAnsi="Arial" w:cs="Arial"/>
          <w:sz w:val="24"/>
          <w:szCs w:val="24"/>
        </w:rPr>
        <w:t xml:space="preserve">Companhia de Saneamento de Minas Gerais – COPASA MG </w:t>
      </w:r>
      <w:r w:rsidR="00D03C10" w:rsidRPr="00120C6F">
        <w:rPr>
          <w:rFonts w:ascii="Arial" w:hAnsi="Arial" w:cs="Arial"/>
          <w:sz w:val="24"/>
          <w:szCs w:val="24"/>
        </w:rPr>
        <w:t>(“</w:t>
      </w:r>
      <w:r w:rsidR="00D03C10" w:rsidRPr="00120C6F">
        <w:rPr>
          <w:rFonts w:ascii="Arial" w:hAnsi="Arial" w:cs="Arial"/>
          <w:sz w:val="24"/>
          <w:szCs w:val="24"/>
          <w:u w:val="single"/>
        </w:rPr>
        <w:t>Debêntures</w:t>
      </w:r>
      <w:r w:rsidR="00D03C10" w:rsidRPr="00120C6F">
        <w:rPr>
          <w:rFonts w:ascii="Arial" w:hAnsi="Arial" w:cs="Arial"/>
          <w:sz w:val="24"/>
          <w:szCs w:val="24"/>
        </w:rPr>
        <w:t>” e “</w:t>
      </w:r>
      <w:r w:rsidR="00D03C10" w:rsidRPr="00120C6F">
        <w:rPr>
          <w:rFonts w:ascii="Arial" w:hAnsi="Arial" w:cs="Arial"/>
          <w:sz w:val="24"/>
          <w:szCs w:val="24"/>
          <w:u w:val="single"/>
        </w:rPr>
        <w:t>Companhia</w:t>
      </w:r>
      <w:r w:rsidR="00D03C10" w:rsidRPr="00120C6F">
        <w:rPr>
          <w:rFonts w:ascii="Arial" w:hAnsi="Arial" w:cs="Arial"/>
          <w:sz w:val="24"/>
          <w:szCs w:val="24"/>
        </w:rPr>
        <w:t>”, respectivamente)</w:t>
      </w:r>
      <w:r w:rsidR="008534E2" w:rsidRPr="00120C6F">
        <w:rPr>
          <w:rFonts w:ascii="Arial" w:hAnsi="Arial" w:cs="Arial"/>
          <w:sz w:val="24"/>
          <w:szCs w:val="24"/>
        </w:rPr>
        <w:t xml:space="preserve"> – ativo</w:t>
      </w:r>
      <w:r w:rsidR="00E91FAA" w:rsidRPr="00120C6F">
        <w:rPr>
          <w:rFonts w:ascii="Arial" w:hAnsi="Arial" w:cs="Arial"/>
          <w:sz w:val="24"/>
          <w:szCs w:val="24"/>
        </w:rPr>
        <w:t xml:space="preserve">s </w:t>
      </w:r>
      <w:r w:rsidR="006D51EC" w:rsidRPr="00120C6F">
        <w:rPr>
          <w:rFonts w:ascii="Arial" w:hAnsi="Arial" w:cs="Arial"/>
          <w:b/>
          <w:bCs/>
          <w:sz w:val="24"/>
          <w:szCs w:val="24"/>
          <w:u w:val="single"/>
        </w:rPr>
        <w:t>CSMGA4</w:t>
      </w:r>
      <w:r w:rsidR="00747162" w:rsidRPr="00120C6F">
        <w:rPr>
          <w:rFonts w:ascii="Arial" w:hAnsi="Arial" w:cs="Arial"/>
          <w:b/>
          <w:bCs/>
          <w:sz w:val="24"/>
          <w:szCs w:val="24"/>
          <w:u w:val="single"/>
        </w:rPr>
        <w:t xml:space="preserve"> e/ou</w:t>
      </w:r>
      <w:r w:rsidR="006D51EC" w:rsidRPr="00120C6F">
        <w:rPr>
          <w:rFonts w:ascii="Arial" w:hAnsi="Arial" w:cs="Arial"/>
          <w:b/>
          <w:bCs/>
          <w:sz w:val="24"/>
          <w:szCs w:val="24"/>
          <w:u w:val="single"/>
        </w:rPr>
        <w:t xml:space="preserve"> CSMGB4</w:t>
      </w:r>
      <w:r w:rsidR="008534E2" w:rsidRPr="00120C6F">
        <w:rPr>
          <w:rFonts w:ascii="Arial" w:hAnsi="Arial" w:cs="Arial"/>
          <w:sz w:val="24"/>
          <w:szCs w:val="24"/>
        </w:rPr>
        <w:t>,</w:t>
      </w:r>
      <w:r w:rsidR="00D03C10" w:rsidRPr="00120C6F">
        <w:rPr>
          <w:rFonts w:ascii="Arial" w:hAnsi="Arial" w:cs="Arial"/>
          <w:sz w:val="24"/>
          <w:szCs w:val="24"/>
        </w:rPr>
        <w:t xml:space="preserve"> vem manifestar seu voto para a Ordem do Dia da Assembleia Geral de Debenturistas, que ocorrerá no dia </w:t>
      </w:r>
      <w:r w:rsidR="00DF759B" w:rsidRPr="00FC6728">
        <w:rPr>
          <w:rFonts w:ascii="Arial" w:hAnsi="Arial" w:cs="Arial"/>
          <w:b/>
          <w:sz w:val="24"/>
          <w:szCs w:val="24"/>
        </w:rPr>
        <w:t>10</w:t>
      </w:r>
      <w:r w:rsidR="00771686" w:rsidRPr="00120C6F">
        <w:rPr>
          <w:rFonts w:ascii="Arial" w:hAnsi="Arial" w:cs="Arial"/>
          <w:sz w:val="24"/>
          <w:szCs w:val="24"/>
        </w:rPr>
        <w:t xml:space="preserve"> </w:t>
      </w:r>
      <w:r w:rsidR="006D51EC" w:rsidRPr="00120C6F">
        <w:rPr>
          <w:rFonts w:ascii="Arial" w:hAnsi="Arial" w:cs="Arial"/>
          <w:b/>
          <w:bCs/>
          <w:sz w:val="24"/>
          <w:szCs w:val="24"/>
        </w:rPr>
        <w:t xml:space="preserve">de </w:t>
      </w:r>
      <w:r w:rsidR="00EB444E" w:rsidRPr="00120C6F">
        <w:rPr>
          <w:rFonts w:ascii="Arial" w:hAnsi="Arial" w:cs="Arial"/>
          <w:b/>
          <w:bCs/>
          <w:sz w:val="24"/>
          <w:szCs w:val="24"/>
        </w:rPr>
        <w:t xml:space="preserve">março </w:t>
      </w:r>
      <w:r w:rsidR="006D51EC" w:rsidRPr="00120C6F">
        <w:rPr>
          <w:rFonts w:ascii="Arial" w:hAnsi="Arial" w:cs="Arial"/>
          <w:b/>
          <w:bCs/>
          <w:sz w:val="24"/>
          <w:szCs w:val="24"/>
        </w:rPr>
        <w:t>de</w:t>
      </w:r>
      <w:r w:rsidR="00E91FAA" w:rsidRPr="00120C6F">
        <w:rPr>
          <w:rFonts w:ascii="Arial" w:hAnsi="Arial" w:cs="Arial"/>
          <w:b/>
          <w:bCs/>
          <w:sz w:val="24"/>
          <w:szCs w:val="24"/>
        </w:rPr>
        <w:t xml:space="preserve"> 2022</w:t>
      </w:r>
      <w:r w:rsidR="00D03C10" w:rsidRPr="00120C6F">
        <w:rPr>
          <w:rFonts w:ascii="Arial" w:hAnsi="Arial" w:cs="Arial"/>
          <w:b/>
          <w:bCs/>
          <w:sz w:val="24"/>
          <w:szCs w:val="24"/>
        </w:rPr>
        <w:t xml:space="preserve">, às </w:t>
      </w:r>
      <w:r w:rsidR="00771686" w:rsidRPr="00120C6F">
        <w:rPr>
          <w:rFonts w:ascii="Arial" w:hAnsi="Arial" w:cs="Arial"/>
          <w:b/>
          <w:bCs/>
          <w:sz w:val="24"/>
          <w:szCs w:val="24"/>
        </w:rPr>
        <w:t>1</w:t>
      </w:r>
      <w:r w:rsidR="00543727" w:rsidRPr="00120C6F">
        <w:rPr>
          <w:rFonts w:ascii="Arial" w:hAnsi="Arial" w:cs="Arial"/>
          <w:b/>
          <w:bCs/>
          <w:sz w:val="24"/>
          <w:szCs w:val="24"/>
        </w:rPr>
        <w:t>5</w:t>
      </w:r>
      <w:r w:rsidR="00D03C10" w:rsidRPr="00120C6F">
        <w:rPr>
          <w:rFonts w:ascii="Arial" w:hAnsi="Arial" w:cs="Arial"/>
          <w:b/>
          <w:bCs/>
          <w:sz w:val="24"/>
          <w:szCs w:val="24"/>
        </w:rPr>
        <w:t>:00</w:t>
      </w:r>
      <w:r w:rsidR="00354CF9" w:rsidRPr="00120C6F">
        <w:rPr>
          <w:rFonts w:ascii="Arial" w:hAnsi="Arial" w:cs="Arial"/>
          <w:b/>
          <w:bCs/>
          <w:sz w:val="24"/>
          <w:szCs w:val="24"/>
        </w:rPr>
        <w:t> </w:t>
      </w:r>
      <w:r w:rsidR="00D03C10" w:rsidRPr="00120C6F">
        <w:rPr>
          <w:rFonts w:ascii="Arial" w:hAnsi="Arial" w:cs="Arial"/>
          <w:b/>
          <w:bCs/>
          <w:sz w:val="24"/>
          <w:szCs w:val="24"/>
        </w:rPr>
        <w:t>horas</w:t>
      </w:r>
      <w:bookmarkEnd w:id="0"/>
      <w:r w:rsidR="00EC657D" w:rsidRPr="00120C6F">
        <w:rPr>
          <w:rFonts w:ascii="Arial" w:hAnsi="Arial" w:cs="Arial"/>
          <w:sz w:val="24"/>
          <w:szCs w:val="24"/>
        </w:rPr>
        <w:t>, cuja validade se estende à eventual assembleia de debenturistas realizada em segunda convocação</w:t>
      </w:r>
      <w:r w:rsidR="00D03C10" w:rsidRPr="00120C6F">
        <w:rPr>
          <w:rFonts w:ascii="Arial" w:hAnsi="Arial" w:cs="Arial"/>
          <w:sz w:val="24"/>
          <w:szCs w:val="24"/>
        </w:rPr>
        <w:t>, conforme a seguir:</w:t>
      </w:r>
    </w:p>
    <w:p w14:paraId="4F3E725A" w14:textId="447D1E25" w:rsidR="00181157" w:rsidRPr="00120C6F" w:rsidRDefault="00181157" w:rsidP="00B61B36">
      <w:pPr>
        <w:ind w:right="-1"/>
        <w:jc w:val="center"/>
        <w:rPr>
          <w:rFonts w:ascii="Arial" w:hAnsi="Arial" w:cs="Arial"/>
          <w:sz w:val="24"/>
          <w:szCs w:val="24"/>
        </w:rPr>
      </w:pPr>
      <w:r w:rsidRPr="00120C6F">
        <w:rPr>
          <w:rFonts w:ascii="Arial" w:hAnsi="Arial" w:cs="Arial"/>
          <w:sz w:val="24"/>
          <w:szCs w:val="24"/>
        </w:rPr>
        <w:t>[</w:t>
      </w:r>
      <w:r w:rsidRPr="00120C6F">
        <w:rPr>
          <w:rFonts w:ascii="Arial" w:hAnsi="Arial" w:cs="Arial"/>
          <w:sz w:val="24"/>
          <w:szCs w:val="24"/>
          <w:highlight w:val="lightGray"/>
        </w:rPr>
        <w:t>Local</w:t>
      </w:r>
      <w:r w:rsidRPr="00120C6F">
        <w:rPr>
          <w:rFonts w:ascii="Arial" w:hAnsi="Arial" w:cs="Arial"/>
          <w:sz w:val="24"/>
          <w:szCs w:val="24"/>
        </w:rPr>
        <w:t>], [•] de [•] de 202</w:t>
      </w:r>
      <w:r w:rsidR="006D51EC" w:rsidRPr="00120C6F">
        <w:rPr>
          <w:rFonts w:ascii="Arial" w:hAnsi="Arial" w:cs="Arial"/>
          <w:sz w:val="24"/>
          <w:szCs w:val="24"/>
        </w:rPr>
        <w:t>2</w:t>
      </w:r>
      <w:r w:rsidRPr="00120C6F">
        <w:rPr>
          <w:rFonts w:ascii="Arial" w:hAnsi="Arial" w:cs="Arial"/>
          <w:sz w:val="24"/>
          <w:szCs w:val="24"/>
        </w:rPr>
        <w:t>.</w:t>
      </w:r>
    </w:p>
    <w:p w14:paraId="7CA8070A" w14:textId="77777777" w:rsidR="00F81D59" w:rsidRPr="00120C6F" w:rsidRDefault="00F81D59" w:rsidP="00B61B36">
      <w:pPr>
        <w:ind w:right="-1"/>
        <w:jc w:val="center"/>
        <w:rPr>
          <w:rFonts w:ascii="Arial" w:hAnsi="Arial" w:cs="Arial"/>
          <w:sz w:val="24"/>
          <w:szCs w:val="24"/>
        </w:rPr>
      </w:pPr>
    </w:p>
    <w:p w14:paraId="29B5C375" w14:textId="77777777" w:rsidR="00181157" w:rsidRPr="00120C6F" w:rsidRDefault="00181157" w:rsidP="00EB444E">
      <w:pPr>
        <w:ind w:right="-1"/>
        <w:jc w:val="center"/>
        <w:rPr>
          <w:rFonts w:ascii="Arial" w:hAnsi="Arial" w:cs="Arial"/>
          <w:sz w:val="24"/>
          <w:szCs w:val="24"/>
        </w:rPr>
      </w:pPr>
      <w:r w:rsidRPr="00120C6F">
        <w:rPr>
          <w:rFonts w:ascii="Arial" w:hAnsi="Arial" w:cs="Arial"/>
          <w:sz w:val="24"/>
          <w:szCs w:val="24"/>
        </w:rPr>
        <w:t>__________________________________________</w:t>
      </w:r>
    </w:p>
    <w:p w14:paraId="3D183466" w14:textId="62971FF3" w:rsidR="00181157" w:rsidRDefault="00181157" w:rsidP="00120C6F">
      <w:pPr>
        <w:spacing w:line="276" w:lineRule="auto"/>
        <w:ind w:right="-1"/>
        <w:jc w:val="center"/>
        <w:rPr>
          <w:rFonts w:ascii="Arial" w:hAnsi="Arial" w:cs="Arial"/>
          <w:sz w:val="24"/>
          <w:szCs w:val="24"/>
        </w:rPr>
      </w:pPr>
      <w:r w:rsidRPr="00120C6F">
        <w:rPr>
          <w:rFonts w:ascii="Arial" w:hAnsi="Arial" w:cs="Arial"/>
          <w:sz w:val="24"/>
          <w:szCs w:val="24"/>
        </w:rPr>
        <w:t>[Assinatura</w:t>
      </w:r>
      <w:r w:rsidR="00F81D59" w:rsidRPr="00120C6F">
        <w:rPr>
          <w:rFonts w:ascii="Arial" w:hAnsi="Arial" w:cs="Arial"/>
          <w:sz w:val="24"/>
          <w:szCs w:val="24"/>
        </w:rPr>
        <w:t>(s)</w:t>
      </w:r>
      <w:r w:rsidRPr="00120C6F">
        <w:rPr>
          <w:rFonts w:ascii="Arial" w:hAnsi="Arial" w:cs="Arial"/>
          <w:sz w:val="24"/>
          <w:szCs w:val="24"/>
        </w:rPr>
        <w:t>]</w:t>
      </w:r>
    </w:p>
    <w:p w14:paraId="5AB1AB75" w14:textId="77777777" w:rsidR="00120C6F" w:rsidRPr="00120C6F" w:rsidRDefault="00120C6F" w:rsidP="00120C6F">
      <w:pPr>
        <w:spacing w:line="276" w:lineRule="auto"/>
        <w:ind w:right="-1"/>
        <w:jc w:val="center"/>
        <w:rPr>
          <w:rFonts w:ascii="Arial" w:hAnsi="Arial" w:cs="Arial"/>
          <w:sz w:val="24"/>
          <w:szCs w:val="24"/>
        </w:rPr>
      </w:pPr>
    </w:p>
    <w:p w14:paraId="3AB470F4" w14:textId="70184177" w:rsidR="00DF759B" w:rsidRPr="00FC6728" w:rsidRDefault="00DF759B" w:rsidP="00DF759B">
      <w:pPr>
        <w:jc w:val="both"/>
        <w:rPr>
          <w:rFonts w:ascii="Segoe UI" w:hAnsi="Segoe UI" w:cs="Segoe UI"/>
          <w:sz w:val="24"/>
          <w:szCs w:val="24"/>
          <w:shd w:val="clear" w:color="auto" w:fill="292929"/>
        </w:rPr>
      </w:pPr>
      <w:bookmarkStart w:id="1" w:name="_Hlk50366972"/>
      <w:r w:rsidRPr="00FC6728">
        <w:rPr>
          <w:rFonts w:ascii="Arial" w:hAnsi="Arial" w:cs="Arial"/>
          <w:b/>
          <w:sz w:val="24"/>
          <w:szCs w:val="24"/>
        </w:rPr>
        <w:t>(a)</w:t>
      </w:r>
      <w:r>
        <w:rPr>
          <w:rFonts w:ascii="Arial" w:hAnsi="Arial" w:cs="Arial"/>
          <w:sz w:val="24"/>
          <w:szCs w:val="24"/>
        </w:rPr>
        <w:t xml:space="preserve"> </w:t>
      </w:r>
      <w:r w:rsidR="00120C6F" w:rsidRPr="00FC6728">
        <w:rPr>
          <w:rFonts w:ascii="Arial" w:hAnsi="Arial" w:cs="Arial"/>
          <w:sz w:val="24"/>
          <w:szCs w:val="24"/>
        </w:rPr>
        <w:t>Aprovar</w:t>
      </w:r>
      <w:r w:rsidR="00771686" w:rsidRPr="00FC6728">
        <w:rPr>
          <w:rFonts w:ascii="Arial" w:hAnsi="Arial" w:cs="Arial"/>
          <w:color w:val="000000"/>
          <w:sz w:val="24"/>
          <w:szCs w:val="24"/>
        </w:rPr>
        <w:t xml:space="preserve"> a concessão de </w:t>
      </w:r>
      <w:r w:rsidR="00771686" w:rsidRPr="00FC6728">
        <w:rPr>
          <w:rFonts w:ascii="Arial" w:hAnsi="Arial" w:cs="Arial"/>
          <w:i/>
          <w:iCs/>
          <w:color w:val="000000"/>
          <w:sz w:val="24"/>
          <w:szCs w:val="24"/>
        </w:rPr>
        <w:t xml:space="preserve">waiver </w:t>
      </w:r>
      <w:r w:rsidR="00771686" w:rsidRPr="00FC6728">
        <w:rPr>
          <w:rFonts w:ascii="Arial" w:hAnsi="Arial" w:cs="Arial"/>
          <w:color w:val="000000"/>
          <w:sz w:val="24"/>
          <w:szCs w:val="24"/>
        </w:rPr>
        <w:t xml:space="preserve">para: </w:t>
      </w:r>
      <w:r w:rsidRPr="00FC6728">
        <w:rPr>
          <w:rFonts w:ascii="Arial" w:hAnsi="Arial" w:cs="Arial"/>
          <w:b/>
          <w:bCs/>
          <w:color w:val="000000"/>
          <w:sz w:val="24"/>
          <w:szCs w:val="24"/>
          <w:lang w:eastAsia="pt-BR"/>
        </w:rPr>
        <w:t>(i)</w:t>
      </w:r>
      <w:r w:rsidRPr="00FC6728">
        <w:rPr>
          <w:rFonts w:ascii="Arial" w:hAnsi="Arial" w:cs="Arial"/>
          <w:color w:val="000000"/>
          <w:sz w:val="24"/>
          <w:szCs w:val="24"/>
          <w:lang w:eastAsia="pt-BR"/>
        </w:rPr>
        <w:t xml:space="preserve"> a não declaração de Vencimento Antecipado da Emissão, em razão do descumprimento pela Emissora do inciso </w:t>
      </w:r>
      <w:r w:rsidRPr="00FC6728">
        <w:rPr>
          <w:rFonts w:ascii="Arial" w:hAnsi="Arial" w:cs="Arial"/>
          <w:sz w:val="24"/>
          <w:szCs w:val="24"/>
        </w:rPr>
        <w:t>IX</w:t>
      </w:r>
      <w:r w:rsidRPr="00FC6728">
        <w:rPr>
          <w:rFonts w:ascii="Arial" w:hAnsi="Arial" w:cs="Arial"/>
          <w:color w:val="000000"/>
          <w:sz w:val="24"/>
          <w:szCs w:val="24"/>
          <w:lang w:eastAsia="pt-BR"/>
        </w:rPr>
        <w:t xml:space="preserve"> da cláusula </w:t>
      </w:r>
      <w:r w:rsidRPr="00FC6728">
        <w:rPr>
          <w:rFonts w:ascii="Arial" w:hAnsi="Arial" w:cs="Arial"/>
          <w:sz w:val="24"/>
          <w:szCs w:val="24"/>
        </w:rPr>
        <w:t xml:space="preserve">7.28.2 </w:t>
      </w:r>
      <w:r w:rsidRPr="00FC6728">
        <w:rPr>
          <w:rFonts w:ascii="Arial" w:hAnsi="Arial" w:cs="Arial"/>
          <w:color w:val="000000"/>
          <w:sz w:val="24"/>
          <w:szCs w:val="24"/>
          <w:lang w:eastAsia="pt-BR"/>
        </w:rPr>
        <w:t>da Escritura de Emissão, em função de decisão condenatória em processo judicial n° 102100-74.2008.5.03.0024, ajuizado, em 2008 pelo principal sindicato dos empregados da Companhia, que devido às recentes decisões em relação ao referido processo, entendeu por rever o valor do provisionamento, tendo aumentado a provisão para esse processo em cerca de R$217.000.000,00 (duzentos e dezessete milhões de reais), contabilizado em 31 de dezembro de 2021, conforme</w:t>
      </w:r>
      <w:r w:rsidRPr="00FC6728">
        <w:rPr>
          <w:rFonts w:ascii="Arial" w:hAnsi="Arial" w:cs="Arial"/>
          <w:color w:val="000000"/>
          <w:sz w:val="24"/>
          <w:szCs w:val="24"/>
          <w:shd w:val="clear" w:color="auto" w:fill="FFFFFF"/>
          <w:lang w:eastAsia="pt-BR"/>
        </w:rPr>
        <w:t xml:space="preserve"> detalhamento disponibilizado pela Companhia na “Proposta da Administração Para a Assembleia Geral de Debenturistas da 14ª Emissão” divulgada em seu website de RI, constante no link https://ri.copasa.com.br/arquivamentos-cvm/documentos-entregues-a-cvm/ (“Proposta da Administração”);</w:t>
      </w:r>
      <w:r w:rsidRPr="00FC6728">
        <w:rPr>
          <w:rFonts w:ascii="Arial" w:hAnsi="Arial" w:cs="Arial"/>
          <w:color w:val="000000"/>
          <w:sz w:val="24"/>
          <w:szCs w:val="24"/>
          <w:lang w:eastAsia="pt-BR"/>
        </w:rPr>
        <w:t xml:space="preserve"> e </w:t>
      </w:r>
      <w:r w:rsidRPr="00FC6728">
        <w:rPr>
          <w:rFonts w:ascii="Arial" w:hAnsi="Arial" w:cs="Arial"/>
          <w:b/>
          <w:color w:val="000000"/>
          <w:sz w:val="24"/>
          <w:szCs w:val="24"/>
          <w:lang w:eastAsia="pt-BR"/>
        </w:rPr>
        <w:t>(</w:t>
      </w:r>
      <w:r w:rsidRPr="00FC6728">
        <w:rPr>
          <w:rFonts w:ascii="Arial" w:hAnsi="Arial" w:cs="Arial"/>
          <w:b/>
          <w:bCs/>
          <w:sz w:val="24"/>
          <w:szCs w:val="24"/>
          <w:lang w:eastAsia="pt-BR"/>
        </w:rPr>
        <w:t>ii)</w:t>
      </w:r>
      <w:r w:rsidRPr="00FC6728">
        <w:rPr>
          <w:rFonts w:ascii="Arial" w:hAnsi="Arial" w:cs="Arial"/>
          <w:sz w:val="24"/>
          <w:szCs w:val="24"/>
          <w:lang w:eastAsia="pt-BR"/>
        </w:rPr>
        <w:t xml:space="preserve"> a não declaração do Vencimento Antecipado da Emissão, e por consequência, inocorrência de </w:t>
      </w:r>
      <w:r w:rsidRPr="00FC6728">
        <w:rPr>
          <w:rFonts w:ascii="Arial" w:hAnsi="Arial" w:cs="Arial"/>
          <w:i/>
          <w:iCs/>
          <w:sz w:val="24"/>
          <w:szCs w:val="24"/>
          <w:lang w:eastAsia="pt-BR"/>
        </w:rPr>
        <w:t xml:space="preserve">cross default </w:t>
      </w:r>
      <w:r w:rsidRPr="00FC6728">
        <w:rPr>
          <w:rFonts w:ascii="Arial" w:hAnsi="Arial" w:cs="Arial"/>
          <w:sz w:val="24"/>
          <w:szCs w:val="24"/>
          <w:lang w:eastAsia="pt-BR"/>
        </w:rPr>
        <w:t>na mesma</w:t>
      </w:r>
      <w:r w:rsidRPr="00FC6728">
        <w:rPr>
          <w:rFonts w:ascii="Arial" w:hAnsi="Arial" w:cs="Arial"/>
          <w:i/>
          <w:iCs/>
          <w:sz w:val="24"/>
          <w:szCs w:val="24"/>
          <w:lang w:eastAsia="pt-BR"/>
        </w:rPr>
        <w:t>,</w:t>
      </w:r>
      <w:r w:rsidRPr="00FC6728">
        <w:rPr>
          <w:rFonts w:ascii="Arial" w:hAnsi="Arial" w:cs="Arial"/>
          <w:sz w:val="24"/>
          <w:szCs w:val="24"/>
          <w:lang w:eastAsia="pt-BR"/>
        </w:rPr>
        <w:t xml:space="preserve"> conforme previsto no inciso </w:t>
      </w:r>
      <w:r w:rsidRPr="00FC6728">
        <w:rPr>
          <w:rFonts w:ascii="Arial" w:hAnsi="Arial" w:cs="Arial"/>
          <w:sz w:val="24"/>
          <w:szCs w:val="24"/>
        </w:rPr>
        <w:t>V</w:t>
      </w:r>
      <w:r w:rsidRPr="00FC6728">
        <w:rPr>
          <w:rFonts w:ascii="Arial" w:hAnsi="Arial" w:cs="Arial"/>
          <w:sz w:val="24"/>
          <w:szCs w:val="24"/>
          <w:lang w:eastAsia="pt-BR"/>
        </w:rPr>
        <w:t xml:space="preserve"> da cláusula </w:t>
      </w:r>
      <w:r w:rsidRPr="00FC6728">
        <w:rPr>
          <w:rFonts w:ascii="Arial" w:hAnsi="Arial" w:cs="Arial"/>
          <w:sz w:val="24"/>
          <w:szCs w:val="24"/>
        </w:rPr>
        <w:t xml:space="preserve">7.28.1 </w:t>
      </w:r>
      <w:r w:rsidRPr="00FC6728">
        <w:rPr>
          <w:rFonts w:ascii="Arial" w:hAnsi="Arial" w:cs="Arial"/>
          <w:sz w:val="24"/>
          <w:szCs w:val="24"/>
          <w:lang w:eastAsia="pt-BR"/>
        </w:rPr>
        <w:t xml:space="preserve"> da Escritura de Emissão, exclusivamente na eventualidade de ocorrência da decretação de vencimento antecipado da 12ª emissão de debêntures da Companhia, exclusivamente com relação à matéria tratada no item </w:t>
      </w:r>
      <w:r w:rsidRPr="00FC6728">
        <w:rPr>
          <w:rFonts w:ascii="Arial" w:hAnsi="Arial" w:cs="Arial"/>
          <w:b/>
          <w:bCs/>
          <w:sz w:val="24"/>
          <w:szCs w:val="24"/>
          <w:lang w:eastAsia="pt-BR"/>
        </w:rPr>
        <w:t>(i)</w:t>
      </w:r>
      <w:r w:rsidRPr="00FC6728">
        <w:rPr>
          <w:rFonts w:ascii="Arial" w:hAnsi="Arial" w:cs="Arial"/>
          <w:sz w:val="24"/>
          <w:szCs w:val="24"/>
          <w:lang w:eastAsia="pt-BR"/>
        </w:rPr>
        <w:t xml:space="preserve"> acima.</w:t>
      </w:r>
    </w:p>
    <w:p w14:paraId="42B03E2F" w14:textId="648A431D" w:rsidR="00D03C10" w:rsidRPr="00120C6F" w:rsidRDefault="00D03C10" w:rsidP="00120C6F">
      <w:pPr>
        <w:pStyle w:val="PargrafodaLista"/>
        <w:ind w:left="0"/>
        <w:jc w:val="both"/>
        <w:rPr>
          <w:rFonts w:ascii="Arial" w:hAnsi="Arial" w:cs="Arial"/>
          <w:sz w:val="24"/>
          <w:szCs w:val="24"/>
        </w:rPr>
      </w:pPr>
    </w:p>
    <w:p w14:paraId="5E634B9E" w14:textId="328547DB" w:rsidR="00315B7F" w:rsidRDefault="004D1040" w:rsidP="00120C6F">
      <w:pPr>
        <w:autoSpaceDE w:val="0"/>
        <w:autoSpaceDN w:val="0"/>
        <w:adjustRightInd w:val="0"/>
        <w:spacing w:line="276" w:lineRule="auto"/>
        <w:ind w:left="708" w:right="-1" w:firstLine="708"/>
        <w:jc w:val="both"/>
        <w:rPr>
          <w:rFonts w:ascii="Arial" w:hAnsi="Arial" w:cs="Arial"/>
          <w:sz w:val="24"/>
          <w:szCs w:val="24"/>
        </w:rPr>
      </w:pPr>
      <w:r w:rsidRPr="00120C6F">
        <w:rPr>
          <w:rFonts w:ascii="Arial" w:hAnsi="Arial" w:cs="Arial"/>
          <w:noProof/>
          <w:sz w:val="24"/>
          <w:szCs w:val="24"/>
          <w:lang w:eastAsia="pt-BR"/>
        </w:rPr>
        <mc:AlternateContent>
          <mc:Choice Requires="wps">
            <w:drawing>
              <wp:anchor distT="0" distB="0" distL="114300" distR="114300" simplePos="0" relativeHeight="251663360" behindDoc="0" locked="0" layoutInCell="1" allowOverlap="1" wp14:anchorId="3504EC77" wp14:editId="18F05DE3">
                <wp:simplePos x="0" y="0"/>
                <wp:positionH relativeFrom="margin">
                  <wp:posOffset>2395220</wp:posOffset>
                </wp:positionH>
                <wp:positionV relativeFrom="paragraph">
                  <wp:posOffset>20320</wp:posOffset>
                </wp:positionV>
                <wp:extent cx="133350" cy="142875"/>
                <wp:effectExtent l="0" t="0" r="19050" b="28575"/>
                <wp:wrapNone/>
                <wp:docPr id="4" name="Retângulo 4"/>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8D45DC" id="Retângulo 4" o:spid="_x0000_s1026" style="position:absolute;margin-left:188.6pt;margin-top:1.6pt;width:10.5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" filled="f" strokecolor="black [3200]" strokeweight="1pt">
                <w10:wrap anchorx="margin"/>
              </v:rect>
            </w:pict>
          </mc:Fallback>
        </mc:AlternateContent>
      </w:r>
      <w:r w:rsidRPr="00120C6F">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14:anchorId="584E79F9" wp14:editId="55AA1B40">
                <wp:simplePos x="0" y="0"/>
                <wp:positionH relativeFrom="column">
                  <wp:posOffset>4244340</wp:posOffset>
                </wp:positionH>
                <wp:positionV relativeFrom="paragraph">
                  <wp:posOffset>10795</wp:posOffset>
                </wp:positionV>
                <wp:extent cx="133350" cy="142875"/>
                <wp:effectExtent l="0" t="0" r="19050" b="28575"/>
                <wp:wrapNone/>
                <wp:docPr id="3" name="Retângulo 3"/>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935313" id="Retângulo 3" o:spid="_x0000_s1026" style="position:absolute;margin-left:334.2pt;margin-top:.85pt;width:1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" filled="f" strokecolor="black [3200]" strokeweight="1pt"/>
            </w:pict>
          </mc:Fallback>
        </mc:AlternateContent>
      </w:r>
      <w:r w:rsidRPr="00120C6F">
        <w:rPr>
          <w:rFonts w:ascii="Arial" w:hAnsi="Arial" w:cs="Arial"/>
          <w:noProof/>
          <w:sz w:val="24"/>
          <w:szCs w:val="24"/>
          <w:lang w:eastAsia="pt-BR"/>
        </w:rPr>
        <mc:AlternateContent>
          <mc:Choice Requires="wps">
            <w:drawing>
              <wp:anchor distT="0" distB="0" distL="114300" distR="114300" simplePos="0" relativeHeight="251659264" behindDoc="0" locked="0" layoutInCell="1" allowOverlap="1" wp14:anchorId="79E43F43" wp14:editId="445BE573">
                <wp:simplePos x="0" y="0"/>
                <wp:positionH relativeFrom="column">
                  <wp:posOffset>672465</wp:posOffset>
                </wp:positionH>
                <wp:positionV relativeFrom="paragraph">
                  <wp:posOffset>10795</wp:posOffset>
                </wp:positionV>
                <wp:extent cx="133350" cy="142875"/>
                <wp:effectExtent l="0" t="0" r="19050" b="28575"/>
                <wp:wrapNone/>
                <wp:docPr id="2" name="Retângulo 2"/>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84BFB1" id="Retângulo 2" o:spid="_x0000_s1026" style="position:absolute;margin-left:52.95pt;margin-top:.85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" filled="f" strokecolor="black [3200]" strokeweight="1pt"/>
            </w:pict>
          </mc:Fallback>
        </mc:AlternateContent>
      </w:r>
      <w:r w:rsidR="000B3DF2" w:rsidRPr="00120C6F">
        <w:rPr>
          <w:rFonts w:ascii="Arial" w:hAnsi="Arial" w:cs="Arial"/>
          <w:sz w:val="24"/>
          <w:szCs w:val="24"/>
        </w:rPr>
        <w:t>A fa</w:t>
      </w:r>
      <w:r w:rsidRPr="00120C6F">
        <w:rPr>
          <w:rFonts w:ascii="Arial" w:hAnsi="Arial" w:cs="Arial"/>
          <w:sz w:val="24"/>
          <w:szCs w:val="24"/>
        </w:rPr>
        <w:t>vor</w:t>
      </w:r>
      <w:r w:rsidRPr="00120C6F">
        <w:rPr>
          <w:rFonts w:ascii="Arial" w:hAnsi="Arial" w:cs="Arial"/>
          <w:sz w:val="24"/>
          <w:szCs w:val="24"/>
        </w:rPr>
        <w:tab/>
      </w:r>
      <w:r w:rsidRPr="00120C6F">
        <w:rPr>
          <w:rFonts w:ascii="Arial" w:hAnsi="Arial" w:cs="Arial"/>
          <w:sz w:val="24"/>
          <w:szCs w:val="24"/>
        </w:rPr>
        <w:tab/>
      </w:r>
      <w:r w:rsidRPr="00120C6F">
        <w:rPr>
          <w:rFonts w:ascii="Arial" w:hAnsi="Arial" w:cs="Arial"/>
          <w:sz w:val="24"/>
          <w:szCs w:val="24"/>
        </w:rPr>
        <w:tab/>
        <w:t>Contra</w:t>
      </w:r>
      <w:r w:rsidRPr="00120C6F">
        <w:rPr>
          <w:rFonts w:ascii="Arial" w:hAnsi="Arial" w:cs="Arial"/>
          <w:sz w:val="24"/>
          <w:szCs w:val="24"/>
        </w:rPr>
        <w:tab/>
      </w:r>
      <w:r w:rsidRPr="00120C6F">
        <w:rPr>
          <w:rFonts w:ascii="Arial" w:hAnsi="Arial" w:cs="Arial"/>
          <w:sz w:val="24"/>
          <w:szCs w:val="24"/>
        </w:rPr>
        <w:tab/>
      </w:r>
      <w:r w:rsidRPr="00120C6F">
        <w:rPr>
          <w:rFonts w:ascii="Arial" w:hAnsi="Arial" w:cs="Arial"/>
          <w:sz w:val="24"/>
          <w:szCs w:val="24"/>
        </w:rPr>
        <w:tab/>
        <w:t>Abstenção</w:t>
      </w:r>
      <w:bookmarkEnd w:id="1"/>
    </w:p>
    <w:p w14:paraId="3E225BA6" w14:textId="77777777" w:rsidR="00C51359" w:rsidRPr="00120C6F" w:rsidRDefault="00C51359" w:rsidP="00120C6F">
      <w:pPr>
        <w:autoSpaceDE w:val="0"/>
        <w:autoSpaceDN w:val="0"/>
        <w:adjustRightInd w:val="0"/>
        <w:spacing w:line="276" w:lineRule="auto"/>
        <w:ind w:left="708" w:right="-1" w:firstLine="708"/>
        <w:jc w:val="both"/>
        <w:rPr>
          <w:rFonts w:ascii="Arial" w:hAnsi="Arial" w:cs="Arial"/>
          <w:sz w:val="24"/>
          <w:szCs w:val="24"/>
        </w:rPr>
      </w:pPr>
    </w:p>
    <w:p w14:paraId="06529576" w14:textId="77777777" w:rsidR="00771686" w:rsidRPr="00120C6F" w:rsidRDefault="00771686" w:rsidP="00120C6F">
      <w:pPr>
        <w:spacing w:line="240" w:lineRule="auto"/>
        <w:jc w:val="center"/>
        <w:rPr>
          <w:rFonts w:ascii="Arial" w:hAnsi="Arial" w:cs="Arial"/>
          <w:b/>
          <w:bCs/>
          <w:sz w:val="24"/>
          <w:szCs w:val="24"/>
        </w:rPr>
      </w:pPr>
    </w:p>
    <w:p w14:paraId="1438E165" w14:textId="533054DA" w:rsidR="00771686" w:rsidRPr="00120C6F" w:rsidRDefault="00120C6F" w:rsidP="00120C6F">
      <w:pPr>
        <w:jc w:val="both"/>
        <w:rPr>
          <w:rFonts w:ascii="Arial" w:hAnsi="Arial" w:cs="Arial"/>
          <w:bCs/>
          <w:color w:val="000000"/>
          <w:sz w:val="24"/>
          <w:szCs w:val="24"/>
        </w:rPr>
      </w:pPr>
      <w:r w:rsidRPr="00120C6F">
        <w:rPr>
          <w:rFonts w:ascii="Arial" w:hAnsi="Arial" w:cs="Arial"/>
          <w:b/>
          <w:bCs/>
          <w:color w:val="000000"/>
          <w:sz w:val="24"/>
          <w:szCs w:val="24"/>
          <w:lang w:eastAsia="pt-BR"/>
        </w:rPr>
        <w:t>(b</w:t>
      </w:r>
      <w:r w:rsidRPr="00FC6728">
        <w:rPr>
          <w:rFonts w:ascii="Arial" w:hAnsi="Arial" w:cs="Arial"/>
          <w:b/>
          <w:bCs/>
          <w:color w:val="000000"/>
          <w:sz w:val="24"/>
          <w:szCs w:val="24"/>
        </w:rPr>
        <w:t>)</w:t>
      </w:r>
      <w:r>
        <w:rPr>
          <w:rFonts w:ascii="Arial" w:hAnsi="Arial" w:cs="Arial"/>
          <w:bCs/>
          <w:color w:val="000000"/>
          <w:sz w:val="24"/>
          <w:szCs w:val="24"/>
        </w:rPr>
        <w:t xml:space="preserve"> </w:t>
      </w:r>
      <w:r w:rsidRPr="00120C6F">
        <w:rPr>
          <w:rFonts w:ascii="Arial" w:hAnsi="Arial" w:cs="Arial"/>
          <w:bCs/>
          <w:color w:val="000000"/>
          <w:sz w:val="24"/>
          <w:szCs w:val="24"/>
        </w:rPr>
        <w:t>A</w:t>
      </w:r>
      <w:r w:rsidR="00771686" w:rsidRPr="00120C6F">
        <w:rPr>
          <w:rFonts w:ascii="Arial" w:hAnsi="Arial" w:cs="Arial"/>
          <w:bCs/>
          <w:color w:val="000000"/>
          <w:sz w:val="24"/>
          <w:szCs w:val="24"/>
        </w:rPr>
        <w:t xml:space="preserve">utorizar o Agente Fiduciário, em conjunto com a Emissora, praticar todo e qualquer ato necessário e recomendável ao atendimento das deliberações aqui previstas, </w:t>
      </w:r>
      <w:r w:rsidR="00771686" w:rsidRPr="00120C6F">
        <w:rPr>
          <w:rFonts w:ascii="Arial" w:hAnsi="Arial" w:cs="Arial"/>
          <w:bCs/>
          <w:color w:val="000000"/>
          <w:sz w:val="24"/>
          <w:szCs w:val="24"/>
        </w:rPr>
        <w:lastRenderedPageBreak/>
        <w:t>incluindo, mas não se limitando a celebração dos instrumentos que eventualmente se façam necessários. </w:t>
      </w:r>
    </w:p>
    <w:p w14:paraId="38DE5D93" w14:textId="77777777" w:rsidR="00120C6F" w:rsidRPr="00120C6F" w:rsidRDefault="00120C6F" w:rsidP="00120C6F"/>
    <w:p w14:paraId="092B7E9C" w14:textId="4BA59EAF" w:rsidR="00E57889" w:rsidRDefault="00771686" w:rsidP="00120C6F">
      <w:pPr>
        <w:autoSpaceDE w:val="0"/>
        <w:autoSpaceDN w:val="0"/>
        <w:adjustRightInd w:val="0"/>
        <w:spacing w:line="276" w:lineRule="auto"/>
        <w:ind w:left="708" w:right="-1" w:firstLine="708"/>
        <w:jc w:val="both"/>
        <w:rPr>
          <w:rFonts w:ascii="Arial" w:hAnsi="Arial" w:cs="Arial"/>
          <w:sz w:val="24"/>
          <w:szCs w:val="24"/>
        </w:rPr>
      </w:pPr>
      <w:r w:rsidRPr="00120C6F">
        <w:rPr>
          <w:rFonts w:ascii="Arial" w:hAnsi="Arial" w:cs="Arial"/>
          <w:noProof/>
          <w:sz w:val="24"/>
          <w:szCs w:val="24"/>
          <w:lang w:eastAsia="pt-BR"/>
        </w:rPr>
        <mc:AlternateContent>
          <mc:Choice Requires="wps">
            <w:drawing>
              <wp:anchor distT="0" distB="0" distL="114300" distR="114300" simplePos="0" relativeHeight="251667456" behindDoc="0" locked="0" layoutInCell="1" allowOverlap="1" wp14:anchorId="0E867E6A" wp14:editId="1CCE0C19">
                <wp:simplePos x="0" y="0"/>
                <wp:positionH relativeFrom="margin">
                  <wp:posOffset>2471420</wp:posOffset>
                </wp:positionH>
                <wp:positionV relativeFrom="paragraph">
                  <wp:posOffset>13970</wp:posOffset>
                </wp:positionV>
                <wp:extent cx="133350" cy="142875"/>
                <wp:effectExtent l="0" t="0" r="19050" b="28575"/>
                <wp:wrapNone/>
                <wp:docPr id="1" name="Retângulo 1"/>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8654E" id="Retângulo 1" o:spid="_x0000_s1026" style="position:absolute;margin-left:194.6pt;margin-top:1.1pt;width:10.5pt;height:1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" filled="f" strokecolor="black [3200]" strokeweight="1pt">
                <w10:wrap anchorx="margin"/>
              </v:rect>
            </w:pict>
          </mc:Fallback>
        </mc:AlternateContent>
      </w:r>
      <w:r w:rsidRPr="00120C6F">
        <w:rPr>
          <w:rFonts w:ascii="Arial" w:hAnsi="Arial" w:cs="Arial"/>
          <w:noProof/>
          <w:sz w:val="24"/>
          <w:szCs w:val="24"/>
          <w:lang w:eastAsia="pt-BR"/>
        </w:rPr>
        <mc:AlternateContent>
          <mc:Choice Requires="wps">
            <w:drawing>
              <wp:anchor distT="0" distB="0" distL="114300" distR="114300" simplePos="0" relativeHeight="251665408" behindDoc="0" locked="0" layoutInCell="1" allowOverlap="1" wp14:anchorId="58850674" wp14:editId="60AE8408">
                <wp:simplePos x="0" y="0"/>
                <wp:positionH relativeFrom="column">
                  <wp:posOffset>1174115</wp:posOffset>
                </wp:positionH>
                <wp:positionV relativeFrom="paragraph">
                  <wp:posOffset>4445</wp:posOffset>
                </wp:positionV>
                <wp:extent cx="133350" cy="142875"/>
                <wp:effectExtent l="0" t="0" r="19050" b="28575"/>
                <wp:wrapNone/>
                <wp:docPr id="6" name="Retângulo 6"/>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78538" id="Retângulo 6" o:spid="_x0000_s1026" style="position:absolute;margin-left:92.45pt;margin-top:.35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" filled="f" strokecolor="black [3200]" strokeweight="1pt"/>
            </w:pict>
          </mc:Fallback>
        </mc:AlternateContent>
      </w:r>
      <w:r w:rsidR="00E57889" w:rsidRPr="00120C6F">
        <w:rPr>
          <w:rFonts w:ascii="Arial" w:hAnsi="Arial" w:cs="Arial"/>
          <w:noProof/>
          <w:sz w:val="24"/>
          <w:szCs w:val="24"/>
          <w:lang w:eastAsia="pt-BR"/>
        </w:rPr>
        <mc:AlternateContent>
          <mc:Choice Requires="wps">
            <w:drawing>
              <wp:anchor distT="0" distB="0" distL="114300" distR="114300" simplePos="0" relativeHeight="251666432" behindDoc="0" locked="0" layoutInCell="1" allowOverlap="1" wp14:anchorId="6ACCBC20" wp14:editId="02F6D8DC">
                <wp:simplePos x="0" y="0"/>
                <wp:positionH relativeFrom="column">
                  <wp:posOffset>4244340</wp:posOffset>
                </wp:positionH>
                <wp:positionV relativeFrom="paragraph">
                  <wp:posOffset>10795</wp:posOffset>
                </wp:positionV>
                <wp:extent cx="133350" cy="142875"/>
                <wp:effectExtent l="0" t="0" r="19050" b="28575"/>
                <wp:wrapNone/>
                <wp:docPr id="5" name="Retângulo 5"/>
                <wp:cNvGraphicFramePr/>
                <a:graphic xmlns:a="http://schemas.openxmlformats.org/drawingml/2006/main">
                  <a:graphicData uri="http://schemas.microsoft.com/office/word/2010/wordprocessingShape">
                    <wps:wsp>
                      <wps:cNvSpPr/>
                      <wps:spPr>
                        <a:xfrm>
                          <a:off x="0" y="0"/>
                          <a:ext cx="133350" cy="142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D5998" id="Retângulo 5" o:spid="_x0000_s1026" style="position:absolute;margin-left:334.2pt;margin-top:.85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" filled="f" strokecolor="black [3200]" strokeweight="1pt"/>
            </w:pict>
          </mc:Fallback>
        </mc:AlternateContent>
      </w:r>
      <w:r w:rsidR="00E57889" w:rsidRPr="00120C6F">
        <w:rPr>
          <w:rFonts w:ascii="Arial" w:hAnsi="Arial" w:cs="Arial"/>
          <w:sz w:val="24"/>
          <w:szCs w:val="24"/>
        </w:rPr>
        <w:t xml:space="preserve">                A favor</w:t>
      </w:r>
      <w:r w:rsidR="00E57889" w:rsidRPr="00120C6F">
        <w:rPr>
          <w:rFonts w:ascii="Arial" w:hAnsi="Arial" w:cs="Arial"/>
          <w:sz w:val="24"/>
          <w:szCs w:val="24"/>
        </w:rPr>
        <w:tab/>
      </w:r>
      <w:r w:rsidR="00E57889" w:rsidRPr="00120C6F">
        <w:rPr>
          <w:rFonts w:ascii="Arial" w:hAnsi="Arial" w:cs="Arial"/>
          <w:sz w:val="24"/>
          <w:szCs w:val="24"/>
        </w:rPr>
        <w:tab/>
        <w:t>Contra</w:t>
      </w:r>
      <w:r w:rsidR="00E57889" w:rsidRPr="00120C6F">
        <w:rPr>
          <w:rFonts w:ascii="Arial" w:hAnsi="Arial" w:cs="Arial"/>
          <w:sz w:val="24"/>
          <w:szCs w:val="24"/>
        </w:rPr>
        <w:tab/>
      </w:r>
      <w:r w:rsidR="00E57889" w:rsidRPr="00120C6F">
        <w:rPr>
          <w:rFonts w:ascii="Arial" w:hAnsi="Arial" w:cs="Arial"/>
          <w:sz w:val="24"/>
          <w:szCs w:val="24"/>
        </w:rPr>
        <w:tab/>
      </w:r>
      <w:r w:rsidR="00E57889" w:rsidRPr="00120C6F">
        <w:rPr>
          <w:rFonts w:ascii="Arial" w:hAnsi="Arial" w:cs="Arial"/>
          <w:sz w:val="24"/>
          <w:szCs w:val="24"/>
        </w:rPr>
        <w:tab/>
        <w:t>Abstenção</w:t>
      </w:r>
    </w:p>
    <w:p w14:paraId="2BC57B23" w14:textId="5211C634" w:rsidR="00DF759B" w:rsidRPr="00DF759B" w:rsidRDefault="00DF759B" w:rsidP="00120C6F">
      <w:pPr>
        <w:autoSpaceDE w:val="0"/>
        <w:autoSpaceDN w:val="0"/>
        <w:adjustRightInd w:val="0"/>
        <w:spacing w:line="276" w:lineRule="auto"/>
        <w:ind w:left="708" w:right="-1" w:firstLine="708"/>
        <w:jc w:val="both"/>
        <w:rPr>
          <w:rFonts w:ascii="Arial" w:hAnsi="Arial" w:cs="Arial"/>
          <w:sz w:val="24"/>
          <w:szCs w:val="24"/>
        </w:rPr>
      </w:pPr>
    </w:p>
    <w:p w14:paraId="0EEDA697" w14:textId="77777777" w:rsidR="00DF759B" w:rsidRPr="00120C6F" w:rsidRDefault="00DF759B" w:rsidP="00120C6F">
      <w:pPr>
        <w:autoSpaceDE w:val="0"/>
        <w:autoSpaceDN w:val="0"/>
        <w:adjustRightInd w:val="0"/>
        <w:spacing w:line="276" w:lineRule="auto"/>
        <w:ind w:left="708" w:right="-1" w:firstLine="708"/>
        <w:jc w:val="both"/>
        <w:rPr>
          <w:rFonts w:ascii="Arial" w:hAnsi="Arial" w:cs="Arial"/>
          <w:sz w:val="24"/>
          <w:szCs w:val="24"/>
        </w:rPr>
      </w:pPr>
    </w:p>
    <w:p w14:paraId="2517E10C" w14:textId="77777777" w:rsidR="00E57889" w:rsidRPr="00120C6F" w:rsidRDefault="00E57889" w:rsidP="00F81D59">
      <w:pPr>
        <w:ind w:right="-1"/>
        <w:jc w:val="center"/>
        <w:rPr>
          <w:rFonts w:ascii="Arial" w:hAnsi="Arial" w:cs="Arial"/>
          <w:b/>
          <w:bCs/>
          <w:sz w:val="24"/>
          <w:szCs w:val="24"/>
        </w:rPr>
      </w:pPr>
    </w:p>
    <w:p w14:paraId="1E09120F" w14:textId="77777777" w:rsidR="00771686" w:rsidRPr="00120C6F" w:rsidRDefault="00771686" w:rsidP="00F81D59">
      <w:pPr>
        <w:ind w:right="-1"/>
        <w:jc w:val="center"/>
        <w:rPr>
          <w:rFonts w:ascii="Arial" w:hAnsi="Arial" w:cs="Arial"/>
          <w:b/>
          <w:bCs/>
          <w:sz w:val="24"/>
          <w:szCs w:val="24"/>
        </w:rPr>
      </w:pPr>
    </w:p>
    <w:p w14:paraId="61F56817" w14:textId="77777777" w:rsidR="00771686" w:rsidRPr="00120C6F" w:rsidRDefault="00771686" w:rsidP="00F81D59">
      <w:pPr>
        <w:ind w:right="-1"/>
        <w:jc w:val="center"/>
        <w:rPr>
          <w:rFonts w:ascii="Arial" w:hAnsi="Arial" w:cs="Arial"/>
          <w:b/>
          <w:bCs/>
          <w:sz w:val="24"/>
          <w:szCs w:val="24"/>
        </w:rPr>
      </w:pPr>
    </w:p>
    <w:p w14:paraId="0B318EAB" w14:textId="77777777" w:rsidR="00771686" w:rsidRPr="00120C6F" w:rsidRDefault="00771686" w:rsidP="00F81D59">
      <w:pPr>
        <w:ind w:right="-1"/>
        <w:jc w:val="center"/>
        <w:rPr>
          <w:rFonts w:ascii="Arial" w:hAnsi="Arial" w:cs="Arial"/>
          <w:b/>
          <w:bCs/>
          <w:sz w:val="24"/>
          <w:szCs w:val="24"/>
        </w:rPr>
      </w:pPr>
    </w:p>
    <w:p w14:paraId="785A38AF" w14:textId="77777777" w:rsidR="00771686" w:rsidRPr="00120C6F" w:rsidRDefault="00771686" w:rsidP="00F81D59">
      <w:pPr>
        <w:ind w:right="-1"/>
        <w:jc w:val="center"/>
        <w:rPr>
          <w:rFonts w:ascii="Arial" w:hAnsi="Arial" w:cs="Arial"/>
          <w:b/>
          <w:bCs/>
          <w:sz w:val="24"/>
          <w:szCs w:val="24"/>
        </w:rPr>
      </w:pPr>
    </w:p>
    <w:p w14:paraId="2CD4D3A1" w14:textId="77777777" w:rsidR="00771686" w:rsidRPr="00120C6F" w:rsidRDefault="00771686" w:rsidP="00F81D59">
      <w:pPr>
        <w:ind w:right="-1"/>
        <w:jc w:val="center"/>
        <w:rPr>
          <w:rFonts w:ascii="Arial" w:hAnsi="Arial" w:cs="Arial"/>
          <w:b/>
          <w:bCs/>
          <w:sz w:val="24"/>
          <w:szCs w:val="24"/>
        </w:rPr>
      </w:pPr>
    </w:p>
    <w:p w14:paraId="3099B253" w14:textId="19957382" w:rsidR="00771686" w:rsidRDefault="00771686" w:rsidP="00F81D59">
      <w:pPr>
        <w:ind w:right="-1"/>
        <w:jc w:val="center"/>
        <w:rPr>
          <w:rFonts w:ascii="Arial" w:hAnsi="Arial" w:cs="Arial"/>
          <w:b/>
          <w:bCs/>
          <w:sz w:val="24"/>
          <w:szCs w:val="24"/>
        </w:rPr>
      </w:pPr>
    </w:p>
    <w:p w14:paraId="157CEF30" w14:textId="74F0B750" w:rsidR="00C51359" w:rsidRDefault="00C51359" w:rsidP="00F81D59">
      <w:pPr>
        <w:ind w:right="-1"/>
        <w:jc w:val="center"/>
        <w:rPr>
          <w:rFonts w:ascii="Arial" w:hAnsi="Arial" w:cs="Arial"/>
          <w:b/>
          <w:bCs/>
          <w:sz w:val="24"/>
          <w:szCs w:val="24"/>
        </w:rPr>
      </w:pPr>
    </w:p>
    <w:p w14:paraId="51B55EB7" w14:textId="35FF66A0" w:rsidR="00C51359" w:rsidRDefault="00C51359" w:rsidP="00F81D59">
      <w:pPr>
        <w:ind w:right="-1"/>
        <w:jc w:val="center"/>
        <w:rPr>
          <w:rFonts w:ascii="Arial" w:hAnsi="Arial" w:cs="Arial"/>
          <w:b/>
          <w:bCs/>
          <w:sz w:val="24"/>
          <w:szCs w:val="24"/>
        </w:rPr>
      </w:pPr>
    </w:p>
    <w:p w14:paraId="2210E14B" w14:textId="7C9FB390" w:rsidR="00C51359" w:rsidRDefault="00C51359" w:rsidP="00F81D59">
      <w:pPr>
        <w:ind w:right="-1"/>
        <w:jc w:val="center"/>
        <w:rPr>
          <w:rFonts w:ascii="Arial" w:hAnsi="Arial" w:cs="Arial"/>
          <w:b/>
          <w:bCs/>
          <w:sz w:val="24"/>
          <w:szCs w:val="24"/>
        </w:rPr>
      </w:pPr>
    </w:p>
    <w:p w14:paraId="15B899CB" w14:textId="65F0CB99" w:rsidR="00C51359" w:rsidRDefault="00C51359" w:rsidP="00F81D59">
      <w:pPr>
        <w:ind w:right="-1"/>
        <w:jc w:val="center"/>
        <w:rPr>
          <w:rFonts w:ascii="Arial" w:hAnsi="Arial" w:cs="Arial"/>
          <w:b/>
          <w:bCs/>
          <w:sz w:val="24"/>
          <w:szCs w:val="24"/>
        </w:rPr>
      </w:pPr>
    </w:p>
    <w:p w14:paraId="61BF9807" w14:textId="0E383085" w:rsidR="00C51359" w:rsidRDefault="00C51359" w:rsidP="00F81D59">
      <w:pPr>
        <w:ind w:right="-1"/>
        <w:jc w:val="center"/>
        <w:rPr>
          <w:rFonts w:ascii="Arial" w:hAnsi="Arial" w:cs="Arial"/>
          <w:b/>
          <w:bCs/>
          <w:sz w:val="24"/>
          <w:szCs w:val="24"/>
        </w:rPr>
      </w:pPr>
    </w:p>
    <w:p w14:paraId="1CAA07FB" w14:textId="4200DB5C" w:rsidR="00C51359" w:rsidRDefault="00C51359" w:rsidP="00F81D59">
      <w:pPr>
        <w:ind w:right="-1"/>
        <w:jc w:val="center"/>
        <w:rPr>
          <w:rFonts w:ascii="Arial" w:hAnsi="Arial" w:cs="Arial"/>
          <w:b/>
          <w:bCs/>
          <w:sz w:val="24"/>
          <w:szCs w:val="24"/>
        </w:rPr>
      </w:pPr>
    </w:p>
    <w:p w14:paraId="35EC3496" w14:textId="41AA2201" w:rsidR="00C51359" w:rsidRDefault="00C51359" w:rsidP="00F81D59">
      <w:pPr>
        <w:ind w:right="-1"/>
        <w:jc w:val="center"/>
        <w:rPr>
          <w:rFonts w:ascii="Arial" w:hAnsi="Arial" w:cs="Arial"/>
          <w:b/>
          <w:bCs/>
          <w:sz w:val="24"/>
          <w:szCs w:val="24"/>
        </w:rPr>
      </w:pPr>
    </w:p>
    <w:p w14:paraId="36E74D17" w14:textId="62854531" w:rsidR="00C51359" w:rsidRDefault="00C51359" w:rsidP="00F81D59">
      <w:pPr>
        <w:ind w:right="-1"/>
        <w:jc w:val="center"/>
        <w:rPr>
          <w:rFonts w:ascii="Arial" w:hAnsi="Arial" w:cs="Arial"/>
          <w:b/>
          <w:bCs/>
          <w:sz w:val="24"/>
          <w:szCs w:val="24"/>
        </w:rPr>
      </w:pPr>
    </w:p>
    <w:p w14:paraId="410CA594" w14:textId="1D38EA85" w:rsidR="00C51359" w:rsidRPr="00120C6F" w:rsidRDefault="00C51359" w:rsidP="00F81D59">
      <w:pPr>
        <w:ind w:right="-1"/>
        <w:jc w:val="center"/>
        <w:rPr>
          <w:rFonts w:ascii="Arial" w:hAnsi="Arial" w:cs="Arial"/>
          <w:b/>
          <w:bCs/>
          <w:sz w:val="24"/>
          <w:szCs w:val="24"/>
        </w:rPr>
      </w:pPr>
    </w:p>
    <w:p w14:paraId="20528B59" w14:textId="77777777" w:rsidR="00771686" w:rsidRPr="00120C6F" w:rsidRDefault="00771686" w:rsidP="00F81D59">
      <w:pPr>
        <w:ind w:right="-1"/>
        <w:jc w:val="center"/>
        <w:rPr>
          <w:rFonts w:ascii="Arial" w:hAnsi="Arial" w:cs="Arial"/>
          <w:b/>
          <w:bCs/>
          <w:sz w:val="24"/>
          <w:szCs w:val="24"/>
        </w:rPr>
      </w:pPr>
    </w:p>
    <w:p w14:paraId="5AA119A0" w14:textId="09FC1A29" w:rsidR="00771686" w:rsidRDefault="00771686" w:rsidP="00F81D59">
      <w:pPr>
        <w:ind w:right="-1"/>
        <w:jc w:val="center"/>
        <w:rPr>
          <w:rFonts w:ascii="Arial" w:hAnsi="Arial" w:cs="Arial"/>
          <w:b/>
          <w:bCs/>
          <w:sz w:val="24"/>
          <w:szCs w:val="24"/>
        </w:rPr>
      </w:pPr>
    </w:p>
    <w:p w14:paraId="2784420E" w14:textId="17E6DE8B" w:rsidR="002426A2" w:rsidRDefault="002426A2" w:rsidP="00F81D59">
      <w:pPr>
        <w:ind w:right="-1"/>
        <w:jc w:val="center"/>
        <w:rPr>
          <w:rFonts w:ascii="Arial" w:hAnsi="Arial" w:cs="Arial"/>
          <w:b/>
          <w:bCs/>
          <w:sz w:val="24"/>
          <w:szCs w:val="24"/>
        </w:rPr>
      </w:pPr>
    </w:p>
    <w:p w14:paraId="0EF42A9A" w14:textId="481320F3" w:rsidR="002426A2" w:rsidRDefault="002426A2" w:rsidP="00F81D59">
      <w:pPr>
        <w:ind w:right="-1"/>
        <w:jc w:val="center"/>
        <w:rPr>
          <w:rFonts w:ascii="Arial" w:hAnsi="Arial" w:cs="Arial"/>
          <w:b/>
          <w:bCs/>
          <w:sz w:val="24"/>
          <w:szCs w:val="24"/>
        </w:rPr>
      </w:pPr>
    </w:p>
    <w:p w14:paraId="20E3DD4D" w14:textId="60AD9056" w:rsidR="002426A2" w:rsidRDefault="002426A2" w:rsidP="00F81D59">
      <w:pPr>
        <w:ind w:right="-1"/>
        <w:jc w:val="center"/>
        <w:rPr>
          <w:rFonts w:ascii="Arial" w:hAnsi="Arial" w:cs="Arial"/>
          <w:b/>
          <w:bCs/>
          <w:sz w:val="24"/>
          <w:szCs w:val="24"/>
        </w:rPr>
      </w:pPr>
    </w:p>
    <w:p w14:paraId="7D872A60" w14:textId="45719DBC" w:rsidR="002426A2" w:rsidRDefault="002426A2" w:rsidP="00F81D59">
      <w:pPr>
        <w:ind w:right="-1"/>
        <w:jc w:val="center"/>
        <w:rPr>
          <w:rFonts w:ascii="Arial" w:hAnsi="Arial" w:cs="Arial"/>
          <w:b/>
          <w:bCs/>
          <w:sz w:val="24"/>
          <w:szCs w:val="24"/>
        </w:rPr>
      </w:pPr>
    </w:p>
    <w:p w14:paraId="32BD0EB0" w14:textId="19E9442A" w:rsidR="002426A2" w:rsidRDefault="002426A2" w:rsidP="00F81D59">
      <w:pPr>
        <w:ind w:right="-1"/>
        <w:jc w:val="center"/>
        <w:rPr>
          <w:rFonts w:ascii="Arial" w:hAnsi="Arial" w:cs="Arial"/>
          <w:b/>
          <w:bCs/>
          <w:sz w:val="24"/>
          <w:szCs w:val="24"/>
        </w:rPr>
      </w:pPr>
    </w:p>
    <w:p w14:paraId="24E8CB03" w14:textId="77777777" w:rsidR="002426A2" w:rsidRPr="00120C6F" w:rsidRDefault="002426A2" w:rsidP="00F81D59">
      <w:pPr>
        <w:ind w:right="-1"/>
        <w:jc w:val="center"/>
        <w:rPr>
          <w:rFonts w:ascii="Arial" w:hAnsi="Arial" w:cs="Arial"/>
          <w:b/>
          <w:bCs/>
          <w:sz w:val="24"/>
          <w:szCs w:val="24"/>
        </w:rPr>
      </w:pPr>
    </w:p>
    <w:p w14:paraId="2E20DA0B" w14:textId="77777777" w:rsidR="00771686" w:rsidRPr="00120C6F" w:rsidRDefault="00771686" w:rsidP="00F81D59">
      <w:pPr>
        <w:ind w:right="-1"/>
        <w:jc w:val="center"/>
        <w:rPr>
          <w:rFonts w:ascii="Arial" w:hAnsi="Arial" w:cs="Arial"/>
          <w:b/>
          <w:bCs/>
          <w:sz w:val="24"/>
          <w:szCs w:val="24"/>
        </w:rPr>
      </w:pPr>
    </w:p>
    <w:p w14:paraId="5743F4F0" w14:textId="35ED1823" w:rsidR="00F01BC8" w:rsidRPr="00120C6F" w:rsidRDefault="00F01BC8" w:rsidP="00F01BC8">
      <w:pPr>
        <w:spacing w:line="240" w:lineRule="auto"/>
        <w:jc w:val="center"/>
        <w:rPr>
          <w:rFonts w:ascii="Arial" w:hAnsi="Arial" w:cs="Arial"/>
          <w:b/>
          <w:caps/>
          <w:sz w:val="24"/>
          <w:szCs w:val="24"/>
        </w:rPr>
      </w:pPr>
      <w:r w:rsidRPr="00120C6F">
        <w:rPr>
          <w:rFonts w:ascii="Arial" w:hAnsi="Arial" w:cs="Arial"/>
          <w:b/>
          <w:bCs/>
          <w:sz w:val="24"/>
          <w:szCs w:val="24"/>
        </w:rPr>
        <w:lastRenderedPageBreak/>
        <w:t>A</w:t>
      </w:r>
      <w:r w:rsidRPr="00120C6F">
        <w:rPr>
          <w:rFonts w:ascii="Arial" w:hAnsi="Arial" w:cs="Arial"/>
          <w:b/>
          <w:caps/>
          <w:sz w:val="24"/>
          <w:szCs w:val="24"/>
        </w:rPr>
        <w:t xml:space="preserve">SSEMBLEIA GERAL </w:t>
      </w:r>
      <w:bookmarkStart w:id="2" w:name="_GoBack"/>
      <w:bookmarkEnd w:id="2"/>
      <w:r w:rsidRPr="00120C6F">
        <w:rPr>
          <w:rFonts w:ascii="Arial" w:hAnsi="Arial" w:cs="Arial"/>
          <w:b/>
          <w:caps/>
          <w:sz w:val="24"/>
          <w:szCs w:val="24"/>
        </w:rPr>
        <w:t xml:space="preserve">DE DEBENTURISTAS DA 14ª (DÉCIMA QUARTA) EMISSÃO PÚBLICA DE DEBÊNTURES SIMPLES, NÃO CONVERSÍVEIS EM AÇÕES, DA ESPÉCIE QUIROGRAFÁRIA, EM ATÉ DUAS SÉRIES, PARA DISTRIBUIÇÃO PÚBLICA COM ESFORÇOS RESTRITOS DA COMPANHIA DE SANEAMENTO DE MINAS GERAIS – COPASA MG A SER REALIZADA EM </w:t>
      </w:r>
      <w:r w:rsidR="002426A2" w:rsidRPr="00FC6728">
        <w:rPr>
          <w:rFonts w:ascii="Arial" w:hAnsi="Arial" w:cs="Arial"/>
          <w:b/>
          <w:sz w:val="24"/>
          <w:szCs w:val="24"/>
        </w:rPr>
        <w:t>10</w:t>
      </w:r>
      <w:r w:rsidRPr="00120C6F">
        <w:rPr>
          <w:rFonts w:ascii="Arial" w:hAnsi="Arial" w:cs="Arial"/>
          <w:b/>
          <w:caps/>
          <w:sz w:val="24"/>
          <w:szCs w:val="24"/>
        </w:rPr>
        <w:t xml:space="preserve"> DE MARÇO DE 2022 àS 15 HORAS.</w:t>
      </w:r>
    </w:p>
    <w:p w14:paraId="65A8867E" w14:textId="77777777" w:rsidR="00771686" w:rsidRPr="00120C6F" w:rsidRDefault="00771686" w:rsidP="00F81D59">
      <w:pPr>
        <w:ind w:right="-1"/>
        <w:jc w:val="center"/>
        <w:rPr>
          <w:rFonts w:ascii="Arial" w:hAnsi="Arial" w:cs="Arial"/>
          <w:b/>
          <w:bCs/>
          <w:sz w:val="24"/>
          <w:szCs w:val="24"/>
        </w:rPr>
      </w:pPr>
    </w:p>
    <w:p w14:paraId="5BAC5DC1" w14:textId="6B02CE12" w:rsidR="000B3DF2" w:rsidRPr="00120C6F" w:rsidRDefault="00F81D59" w:rsidP="00F81D59">
      <w:pPr>
        <w:ind w:right="-1"/>
        <w:jc w:val="center"/>
        <w:rPr>
          <w:rFonts w:ascii="Arial" w:hAnsi="Arial" w:cs="Arial"/>
          <w:b/>
          <w:bCs/>
          <w:sz w:val="24"/>
          <w:szCs w:val="24"/>
        </w:rPr>
      </w:pPr>
      <w:r w:rsidRPr="00120C6F">
        <w:rPr>
          <w:rFonts w:ascii="Arial" w:hAnsi="Arial" w:cs="Arial"/>
          <w:b/>
          <w:bCs/>
          <w:sz w:val="24"/>
          <w:szCs w:val="24"/>
        </w:rPr>
        <w:t>ANEXO</w:t>
      </w:r>
    </w:p>
    <w:p w14:paraId="4EA08C24" w14:textId="002D3200" w:rsidR="00F81D59" w:rsidRPr="00120C6F" w:rsidRDefault="00F81D59" w:rsidP="00F81D59">
      <w:pPr>
        <w:ind w:right="-1"/>
        <w:jc w:val="center"/>
        <w:rPr>
          <w:rFonts w:ascii="Arial" w:hAnsi="Arial" w:cs="Arial"/>
          <w:b/>
          <w:bCs/>
          <w:sz w:val="24"/>
          <w:szCs w:val="24"/>
        </w:rPr>
      </w:pPr>
    </w:p>
    <w:p w14:paraId="60E3D335" w14:textId="759C867C" w:rsidR="00F81D59" w:rsidRPr="00120C6F" w:rsidRDefault="00F81D59" w:rsidP="00F81D59">
      <w:pPr>
        <w:ind w:right="-1"/>
        <w:jc w:val="center"/>
        <w:rPr>
          <w:rFonts w:ascii="Arial" w:hAnsi="Arial" w:cs="Arial"/>
          <w:b/>
          <w:bCs/>
          <w:sz w:val="24"/>
          <w:szCs w:val="24"/>
        </w:rPr>
      </w:pPr>
      <w:r w:rsidRPr="00120C6F">
        <w:rPr>
          <w:rFonts w:ascii="Arial" w:hAnsi="Arial" w:cs="Arial"/>
          <w:b/>
          <w:bCs/>
          <w:sz w:val="24"/>
          <w:szCs w:val="24"/>
        </w:rPr>
        <w:t>RELAÇÃO DE FUNDOS DE INVESTIMENTO SOB GESTÃO</w:t>
      </w:r>
    </w:p>
    <w:p w14:paraId="10E02894" w14:textId="02816E0A" w:rsidR="00F81D59" w:rsidRPr="00120C6F" w:rsidRDefault="00F81D59" w:rsidP="00F81D59">
      <w:pPr>
        <w:ind w:right="-1"/>
        <w:jc w:val="center"/>
        <w:rPr>
          <w:rFonts w:ascii="Arial" w:hAnsi="Arial" w:cs="Arial"/>
          <w:b/>
          <w:bCs/>
          <w:sz w:val="24"/>
          <w:szCs w:val="24"/>
        </w:rPr>
      </w:pPr>
    </w:p>
    <w:tbl>
      <w:tblPr>
        <w:tblStyle w:val="Tabelacomgrade"/>
        <w:tblW w:w="5000" w:type="pct"/>
        <w:tblLook w:val="04A0" w:firstRow="1" w:lastRow="0" w:firstColumn="1" w:lastColumn="0" w:noHBand="0" w:noVBand="1"/>
      </w:tblPr>
      <w:tblGrid>
        <w:gridCol w:w="5608"/>
        <w:gridCol w:w="2183"/>
        <w:gridCol w:w="1553"/>
      </w:tblGrid>
      <w:tr w:rsidR="00747162" w:rsidRPr="00120C6F" w14:paraId="2982FE0D" w14:textId="5858C6EC" w:rsidTr="00747162">
        <w:tc>
          <w:tcPr>
            <w:tcW w:w="3001" w:type="pct"/>
          </w:tcPr>
          <w:p w14:paraId="5699A1FF" w14:textId="5D83E2F5" w:rsidR="00747162" w:rsidRPr="00120C6F" w:rsidRDefault="00747162" w:rsidP="00F81D59">
            <w:pPr>
              <w:ind w:right="-1"/>
              <w:jc w:val="center"/>
              <w:rPr>
                <w:rFonts w:ascii="Arial" w:hAnsi="Arial" w:cs="Arial"/>
                <w:b/>
                <w:bCs/>
                <w:sz w:val="24"/>
                <w:szCs w:val="24"/>
              </w:rPr>
            </w:pPr>
            <w:r w:rsidRPr="00120C6F">
              <w:rPr>
                <w:rFonts w:ascii="Arial" w:hAnsi="Arial" w:cs="Arial"/>
                <w:b/>
                <w:bCs/>
                <w:sz w:val="24"/>
                <w:szCs w:val="24"/>
              </w:rPr>
              <w:t>Razão Social</w:t>
            </w:r>
          </w:p>
        </w:tc>
        <w:tc>
          <w:tcPr>
            <w:tcW w:w="1168" w:type="pct"/>
          </w:tcPr>
          <w:p w14:paraId="5EE8A740" w14:textId="7CACBD8F" w:rsidR="00747162" w:rsidRPr="00120C6F" w:rsidRDefault="00747162" w:rsidP="00F81D59">
            <w:pPr>
              <w:ind w:right="-1"/>
              <w:jc w:val="center"/>
              <w:rPr>
                <w:rFonts w:ascii="Arial" w:hAnsi="Arial" w:cs="Arial"/>
                <w:b/>
                <w:bCs/>
                <w:sz w:val="24"/>
                <w:szCs w:val="24"/>
              </w:rPr>
            </w:pPr>
            <w:r w:rsidRPr="00120C6F">
              <w:rPr>
                <w:rFonts w:ascii="Arial" w:hAnsi="Arial" w:cs="Arial"/>
                <w:b/>
                <w:bCs/>
                <w:sz w:val="24"/>
                <w:szCs w:val="24"/>
              </w:rPr>
              <w:t>CNPJ</w:t>
            </w:r>
          </w:p>
        </w:tc>
        <w:tc>
          <w:tcPr>
            <w:tcW w:w="831" w:type="pct"/>
          </w:tcPr>
          <w:p w14:paraId="1E652682" w14:textId="0A201B5F" w:rsidR="00747162" w:rsidRPr="00120C6F" w:rsidRDefault="00747162" w:rsidP="00F81D59">
            <w:pPr>
              <w:ind w:right="-1"/>
              <w:jc w:val="center"/>
              <w:rPr>
                <w:rFonts w:ascii="Arial" w:hAnsi="Arial" w:cs="Arial"/>
                <w:b/>
                <w:bCs/>
                <w:sz w:val="24"/>
                <w:szCs w:val="24"/>
              </w:rPr>
            </w:pPr>
            <w:r w:rsidRPr="00120C6F">
              <w:rPr>
                <w:rFonts w:ascii="Arial" w:hAnsi="Arial" w:cs="Arial"/>
                <w:b/>
                <w:bCs/>
                <w:sz w:val="24"/>
                <w:szCs w:val="24"/>
              </w:rPr>
              <w:t>Posição de Debêntures 1ª Série</w:t>
            </w:r>
            <w:r w:rsidRPr="00120C6F">
              <w:rPr>
                <w:rFonts w:ascii="Arial" w:hAnsi="Arial" w:cs="Arial"/>
                <w:b/>
                <w:bCs/>
                <w:sz w:val="24"/>
                <w:szCs w:val="24"/>
              </w:rPr>
              <w:br/>
            </w:r>
            <w:r w:rsidRPr="00120C6F">
              <w:rPr>
                <w:rFonts w:ascii="Arial" w:hAnsi="Arial" w:cs="Arial"/>
                <w:b/>
                <w:bCs/>
                <w:sz w:val="24"/>
                <w:szCs w:val="24"/>
                <w:u w:val="single"/>
              </w:rPr>
              <w:t>CSMGA4</w:t>
            </w:r>
          </w:p>
        </w:tc>
      </w:tr>
      <w:tr w:rsidR="00747162" w:rsidRPr="00120C6F" w14:paraId="7FC02E70" w14:textId="474D630B" w:rsidTr="00747162">
        <w:tc>
          <w:tcPr>
            <w:tcW w:w="3001" w:type="pct"/>
          </w:tcPr>
          <w:p w14:paraId="215914BD" w14:textId="77777777" w:rsidR="00747162" w:rsidRPr="00120C6F" w:rsidRDefault="00747162" w:rsidP="00F81D59">
            <w:pPr>
              <w:ind w:right="-1"/>
              <w:jc w:val="center"/>
              <w:rPr>
                <w:rFonts w:ascii="Arial" w:hAnsi="Arial" w:cs="Arial"/>
                <w:b/>
                <w:bCs/>
                <w:sz w:val="24"/>
                <w:szCs w:val="24"/>
              </w:rPr>
            </w:pPr>
          </w:p>
        </w:tc>
        <w:tc>
          <w:tcPr>
            <w:tcW w:w="1168" w:type="pct"/>
          </w:tcPr>
          <w:p w14:paraId="717D4C3B" w14:textId="77777777" w:rsidR="00747162" w:rsidRPr="00120C6F" w:rsidRDefault="00747162" w:rsidP="00F81D59">
            <w:pPr>
              <w:ind w:right="-1"/>
              <w:jc w:val="center"/>
              <w:rPr>
                <w:rFonts w:ascii="Arial" w:hAnsi="Arial" w:cs="Arial"/>
                <w:b/>
                <w:bCs/>
                <w:sz w:val="24"/>
                <w:szCs w:val="24"/>
              </w:rPr>
            </w:pPr>
          </w:p>
        </w:tc>
        <w:tc>
          <w:tcPr>
            <w:tcW w:w="831" w:type="pct"/>
          </w:tcPr>
          <w:p w14:paraId="6EE26EC3" w14:textId="77777777" w:rsidR="00747162" w:rsidRPr="00120C6F" w:rsidRDefault="00747162" w:rsidP="00F81D59">
            <w:pPr>
              <w:ind w:right="-1"/>
              <w:jc w:val="center"/>
              <w:rPr>
                <w:rFonts w:ascii="Arial" w:hAnsi="Arial" w:cs="Arial"/>
                <w:b/>
                <w:bCs/>
                <w:sz w:val="24"/>
                <w:szCs w:val="24"/>
              </w:rPr>
            </w:pPr>
          </w:p>
        </w:tc>
      </w:tr>
      <w:tr w:rsidR="00747162" w:rsidRPr="00120C6F" w14:paraId="6A9422D1" w14:textId="138BE5BE" w:rsidTr="00747162">
        <w:tc>
          <w:tcPr>
            <w:tcW w:w="3001" w:type="pct"/>
          </w:tcPr>
          <w:p w14:paraId="0AC28BC8" w14:textId="77777777" w:rsidR="00747162" w:rsidRPr="00120C6F" w:rsidRDefault="00747162" w:rsidP="00F81D59">
            <w:pPr>
              <w:ind w:right="-1"/>
              <w:jc w:val="center"/>
              <w:rPr>
                <w:rFonts w:ascii="Arial" w:hAnsi="Arial" w:cs="Arial"/>
                <w:b/>
                <w:bCs/>
                <w:sz w:val="24"/>
                <w:szCs w:val="24"/>
              </w:rPr>
            </w:pPr>
          </w:p>
        </w:tc>
        <w:tc>
          <w:tcPr>
            <w:tcW w:w="1168" w:type="pct"/>
          </w:tcPr>
          <w:p w14:paraId="64792C54" w14:textId="77777777" w:rsidR="00747162" w:rsidRPr="00120C6F" w:rsidRDefault="00747162" w:rsidP="00F81D59">
            <w:pPr>
              <w:ind w:right="-1"/>
              <w:jc w:val="center"/>
              <w:rPr>
                <w:rFonts w:ascii="Arial" w:hAnsi="Arial" w:cs="Arial"/>
                <w:b/>
                <w:bCs/>
                <w:sz w:val="24"/>
                <w:szCs w:val="24"/>
              </w:rPr>
            </w:pPr>
          </w:p>
        </w:tc>
        <w:tc>
          <w:tcPr>
            <w:tcW w:w="831" w:type="pct"/>
          </w:tcPr>
          <w:p w14:paraId="17A686F5" w14:textId="77777777" w:rsidR="00747162" w:rsidRPr="00120C6F" w:rsidRDefault="00747162" w:rsidP="00F81D59">
            <w:pPr>
              <w:ind w:right="-1"/>
              <w:jc w:val="center"/>
              <w:rPr>
                <w:rFonts w:ascii="Arial" w:hAnsi="Arial" w:cs="Arial"/>
                <w:b/>
                <w:bCs/>
                <w:sz w:val="24"/>
                <w:szCs w:val="24"/>
              </w:rPr>
            </w:pPr>
          </w:p>
        </w:tc>
      </w:tr>
      <w:tr w:rsidR="00747162" w:rsidRPr="00120C6F" w14:paraId="20A9E130" w14:textId="1184C92D" w:rsidTr="00747162">
        <w:tc>
          <w:tcPr>
            <w:tcW w:w="3001" w:type="pct"/>
          </w:tcPr>
          <w:p w14:paraId="5008A682" w14:textId="77777777" w:rsidR="00747162" w:rsidRPr="00120C6F" w:rsidRDefault="00747162" w:rsidP="00F81D59">
            <w:pPr>
              <w:ind w:right="-1"/>
              <w:jc w:val="center"/>
              <w:rPr>
                <w:rFonts w:ascii="Arial" w:hAnsi="Arial" w:cs="Arial"/>
                <w:b/>
                <w:bCs/>
                <w:sz w:val="24"/>
                <w:szCs w:val="24"/>
              </w:rPr>
            </w:pPr>
          </w:p>
        </w:tc>
        <w:tc>
          <w:tcPr>
            <w:tcW w:w="1168" w:type="pct"/>
          </w:tcPr>
          <w:p w14:paraId="76E8A95B" w14:textId="77777777" w:rsidR="00747162" w:rsidRPr="00120C6F" w:rsidRDefault="00747162" w:rsidP="00F81D59">
            <w:pPr>
              <w:ind w:right="-1"/>
              <w:jc w:val="center"/>
              <w:rPr>
                <w:rFonts w:ascii="Arial" w:hAnsi="Arial" w:cs="Arial"/>
                <w:b/>
                <w:bCs/>
                <w:sz w:val="24"/>
                <w:szCs w:val="24"/>
              </w:rPr>
            </w:pPr>
          </w:p>
        </w:tc>
        <w:tc>
          <w:tcPr>
            <w:tcW w:w="831" w:type="pct"/>
          </w:tcPr>
          <w:p w14:paraId="56B609FC" w14:textId="77777777" w:rsidR="00747162" w:rsidRPr="00120C6F" w:rsidRDefault="00747162" w:rsidP="00F81D59">
            <w:pPr>
              <w:ind w:right="-1"/>
              <w:jc w:val="center"/>
              <w:rPr>
                <w:rFonts w:ascii="Arial" w:hAnsi="Arial" w:cs="Arial"/>
                <w:b/>
                <w:bCs/>
                <w:sz w:val="24"/>
                <w:szCs w:val="24"/>
              </w:rPr>
            </w:pPr>
          </w:p>
        </w:tc>
      </w:tr>
      <w:tr w:rsidR="00747162" w:rsidRPr="00120C6F" w14:paraId="00EE809F" w14:textId="149DCED8" w:rsidTr="00747162">
        <w:tc>
          <w:tcPr>
            <w:tcW w:w="3001" w:type="pct"/>
          </w:tcPr>
          <w:p w14:paraId="3030C3B5" w14:textId="77777777" w:rsidR="00747162" w:rsidRPr="00120C6F" w:rsidRDefault="00747162" w:rsidP="00F81D59">
            <w:pPr>
              <w:ind w:right="-1"/>
              <w:jc w:val="center"/>
              <w:rPr>
                <w:rFonts w:ascii="Arial" w:hAnsi="Arial" w:cs="Arial"/>
                <w:b/>
                <w:bCs/>
                <w:sz w:val="24"/>
                <w:szCs w:val="24"/>
              </w:rPr>
            </w:pPr>
          </w:p>
        </w:tc>
        <w:tc>
          <w:tcPr>
            <w:tcW w:w="1168" w:type="pct"/>
          </w:tcPr>
          <w:p w14:paraId="59D0C55A" w14:textId="77777777" w:rsidR="00747162" w:rsidRPr="00120C6F" w:rsidRDefault="00747162" w:rsidP="00F81D59">
            <w:pPr>
              <w:ind w:right="-1"/>
              <w:jc w:val="center"/>
              <w:rPr>
                <w:rFonts w:ascii="Arial" w:hAnsi="Arial" w:cs="Arial"/>
                <w:b/>
                <w:bCs/>
                <w:sz w:val="24"/>
                <w:szCs w:val="24"/>
              </w:rPr>
            </w:pPr>
          </w:p>
        </w:tc>
        <w:tc>
          <w:tcPr>
            <w:tcW w:w="831" w:type="pct"/>
          </w:tcPr>
          <w:p w14:paraId="392FFC4A" w14:textId="77777777" w:rsidR="00747162" w:rsidRPr="00120C6F" w:rsidRDefault="00747162" w:rsidP="00F81D59">
            <w:pPr>
              <w:ind w:right="-1"/>
              <w:jc w:val="center"/>
              <w:rPr>
                <w:rFonts w:ascii="Arial" w:hAnsi="Arial" w:cs="Arial"/>
                <w:b/>
                <w:bCs/>
                <w:sz w:val="24"/>
                <w:szCs w:val="24"/>
              </w:rPr>
            </w:pPr>
          </w:p>
        </w:tc>
      </w:tr>
    </w:tbl>
    <w:p w14:paraId="3A6738EB" w14:textId="500BB64C" w:rsidR="00F81D59" w:rsidRPr="00120C6F" w:rsidRDefault="00F81D59" w:rsidP="00F81D59">
      <w:pPr>
        <w:ind w:right="-1"/>
        <w:jc w:val="center"/>
        <w:rPr>
          <w:rFonts w:ascii="Arial" w:hAnsi="Arial" w:cs="Arial"/>
          <w:b/>
          <w:bCs/>
          <w:sz w:val="24"/>
          <w:szCs w:val="24"/>
        </w:rPr>
      </w:pPr>
    </w:p>
    <w:p w14:paraId="6C5D4EDC" w14:textId="77777777" w:rsidR="00747162" w:rsidRPr="00120C6F" w:rsidRDefault="00747162" w:rsidP="00F81D59">
      <w:pPr>
        <w:ind w:right="-1"/>
        <w:jc w:val="center"/>
        <w:rPr>
          <w:rFonts w:ascii="Arial" w:hAnsi="Arial" w:cs="Arial"/>
          <w:b/>
          <w:bCs/>
          <w:sz w:val="24"/>
          <w:szCs w:val="24"/>
        </w:rPr>
      </w:pPr>
    </w:p>
    <w:tbl>
      <w:tblPr>
        <w:tblStyle w:val="Tabelacomgrade"/>
        <w:tblW w:w="5000" w:type="pct"/>
        <w:tblLook w:val="04A0" w:firstRow="1" w:lastRow="0" w:firstColumn="1" w:lastColumn="0" w:noHBand="0" w:noVBand="1"/>
      </w:tblPr>
      <w:tblGrid>
        <w:gridCol w:w="5608"/>
        <w:gridCol w:w="2183"/>
        <w:gridCol w:w="1553"/>
      </w:tblGrid>
      <w:tr w:rsidR="00747162" w:rsidRPr="00120C6F" w14:paraId="6888CD61" w14:textId="77777777" w:rsidTr="00AE5BAD">
        <w:tc>
          <w:tcPr>
            <w:tcW w:w="3001" w:type="pct"/>
          </w:tcPr>
          <w:p w14:paraId="15BEA98A" w14:textId="7CF077E3" w:rsidR="00747162" w:rsidRPr="00120C6F" w:rsidRDefault="00F81D59" w:rsidP="00AE5BAD">
            <w:pPr>
              <w:ind w:right="-1"/>
              <w:jc w:val="center"/>
              <w:rPr>
                <w:rFonts w:ascii="Arial" w:hAnsi="Arial" w:cs="Arial"/>
                <w:b/>
                <w:bCs/>
                <w:sz w:val="24"/>
                <w:szCs w:val="24"/>
              </w:rPr>
            </w:pPr>
            <w:r w:rsidRPr="00120C6F">
              <w:rPr>
                <w:rFonts w:ascii="Arial" w:eastAsia="Tahoma" w:hAnsi="Arial" w:cs="Arial"/>
                <w:b/>
                <w:spacing w:val="2"/>
                <w:sz w:val="24"/>
                <w:szCs w:val="24"/>
              </w:rPr>
              <w:br w:type="page"/>
            </w:r>
            <w:r w:rsidR="00747162" w:rsidRPr="00120C6F">
              <w:rPr>
                <w:rFonts w:ascii="Arial" w:hAnsi="Arial" w:cs="Arial"/>
                <w:b/>
                <w:bCs/>
                <w:sz w:val="24"/>
                <w:szCs w:val="24"/>
              </w:rPr>
              <w:t>Razão Social</w:t>
            </w:r>
          </w:p>
        </w:tc>
        <w:tc>
          <w:tcPr>
            <w:tcW w:w="1168" w:type="pct"/>
          </w:tcPr>
          <w:p w14:paraId="4E7AD5AB" w14:textId="77777777" w:rsidR="00747162" w:rsidRPr="00120C6F" w:rsidRDefault="00747162" w:rsidP="00AE5BAD">
            <w:pPr>
              <w:ind w:right="-1"/>
              <w:jc w:val="center"/>
              <w:rPr>
                <w:rFonts w:ascii="Arial" w:hAnsi="Arial" w:cs="Arial"/>
                <w:b/>
                <w:bCs/>
                <w:sz w:val="24"/>
                <w:szCs w:val="24"/>
              </w:rPr>
            </w:pPr>
            <w:r w:rsidRPr="00120C6F">
              <w:rPr>
                <w:rFonts w:ascii="Arial" w:hAnsi="Arial" w:cs="Arial"/>
                <w:b/>
                <w:bCs/>
                <w:sz w:val="24"/>
                <w:szCs w:val="24"/>
              </w:rPr>
              <w:t>CNPJ</w:t>
            </w:r>
          </w:p>
        </w:tc>
        <w:tc>
          <w:tcPr>
            <w:tcW w:w="831" w:type="pct"/>
          </w:tcPr>
          <w:p w14:paraId="5963E659" w14:textId="536475E5" w:rsidR="00747162" w:rsidRPr="00120C6F" w:rsidRDefault="00747162" w:rsidP="00AE5BAD">
            <w:pPr>
              <w:ind w:right="-1"/>
              <w:jc w:val="center"/>
              <w:rPr>
                <w:rFonts w:ascii="Arial" w:hAnsi="Arial" w:cs="Arial"/>
                <w:b/>
                <w:bCs/>
                <w:sz w:val="24"/>
                <w:szCs w:val="24"/>
              </w:rPr>
            </w:pPr>
            <w:r w:rsidRPr="00120C6F">
              <w:rPr>
                <w:rFonts w:ascii="Arial" w:hAnsi="Arial" w:cs="Arial"/>
                <w:b/>
                <w:bCs/>
                <w:sz w:val="24"/>
                <w:szCs w:val="24"/>
              </w:rPr>
              <w:t>Posição de Debêntures 2ª Série</w:t>
            </w:r>
            <w:r w:rsidRPr="00120C6F">
              <w:rPr>
                <w:rFonts w:ascii="Arial" w:hAnsi="Arial" w:cs="Arial"/>
                <w:b/>
                <w:bCs/>
                <w:sz w:val="24"/>
                <w:szCs w:val="24"/>
              </w:rPr>
              <w:br/>
            </w:r>
            <w:r w:rsidRPr="00120C6F">
              <w:rPr>
                <w:rFonts w:ascii="Arial" w:hAnsi="Arial" w:cs="Arial"/>
                <w:b/>
                <w:bCs/>
                <w:sz w:val="24"/>
                <w:szCs w:val="24"/>
                <w:u w:val="single"/>
              </w:rPr>
              <w:t>CSMGB4</w:t>
            </w:r>
          </w:p>
        </w:tc>
      </w:tr>
      <w:tr w:rsidR="00747162" w:rsidRPr="00120C6F" w14:paraId="39860C87" w14:textId="77777777" w:rsidTr="00AE5BAD">
        <w:tc>
          <w:tcPr>
            <w:tcW w:w="3001" w:type="pct"/>
          </w:tcPr>
          <w:p w14:paraId="633BF567" w14:textId="77777777" w:rsidR="00747162" w:rsidRPr="00120C6F" w:rsidRDefault="00747162" w:rsidP="00AE5BAD">
            <w:pPr>
              <w:ind w:right="-1"/>
              <w:jc w:val="center"/>
              <w:rPr>
                <w:rFonts w:ascii="Arial" w:hAnsi="Arial" w:cs="Arial"/>
                <w:b/>
                <w:bCs/>
                <w:sz w:val="24"/>
                <w:szCs w:val="24"/>
              </w:rPr>
            </w:pPr>
          </w:p>
        </w:tc>
        <w:tc>
          <w:tcPr>
            <w:tcW w:w="1168" w:type="pct"/>
          </w:tcPr>
          <w:p w14:paraId="0E42513B" w14:textId="77777777" w:rsidR="00747162" w:rsidRPr="00120C6F" w:rsidRDefault="00747162" w:rsidP="00AE5BAD">
            <w:pPr>
              <w:ind w:right="-1"/>
              <w:jc w:val="center"/>
              <w:rPr>
                <w:rFonts w:ascii="Arial" w:hAnsi="Arial" w:cs="Arial"/>
                <w:b/>
                <w:bCs/>
                <w:sz w:val="24"/>
                <w:szCs w:val="24"/>
              </w:rPr>
            </w:pPr>
          </w:p>
        </w:tc>
        <w:tc>
          <w:tcPr>
            <w:tcW w:w="831" w:type="pct"/>
          </w:tcPr>
          <w:p w14:paraId="2132EBA0" w14:textId="77777777" w:rsidR="00747162" w:rsidRPr="00120C6F" w:rsidRDefault="00747162" w:rsidP="00AE5BAD">
            <w:pPr>
              <w:ind w:right="-1"/>
              <w:jc w:val="center"/>
              <w:rPr>
                <w:rFonts w:ascii="Arial" w:hAnsi="Arial" w:cs="Arial"/>
                <w:b/>
                <w:bCs/>
                <w:sz w:val="24"/>
                <w:szCs w:val="24"/>
              </w:rPr>
            </w:pPr>
          </w:p>
        </w:tc>
      </w:tr>
      <w:tr w:rsidR="00747162" w:rsidRPr="00120C6F" w14:paraId="4F75B721" w14:textId="77777777" w:rsidTr="00AE5BAD">
        <w:tc>
          <w:tcPr>
            <w:tcW w:w="3001" w:type="pct"/>
          </w:tcPr>
          <w:p w14:paraId="669B61BF" w14:textId="77777777" w:rsidR="00747162" w:rsidRPr="00120C6F" w:rsidRDefault="00747162" w:rsidP="00AE5BAD">
            <w:pPr>
              <w:ind w:right="-1"/>
              <w:jc w:val="center"/>
              <w:rPr>
                <w:rFonts w:ascii="Arial" w:hAnsi="Arial" w:cs="Arial"/>
                <w:b/>
                <w:bCs/>
                <w:sz w:val="24"/>
                <w:szCs w:val="24"/>
              </w:rPr>
            </w:pPr>
          </w:p>
        </w:tc>
        <w:tc>
          <w:tcPr>
            <w:tcW w:w="1168" w:type="pct"/>
          </w:tcPr>
          <w:p w14:paraId="7201B9E5" w14:textId="77777777" w:rsidR="00747162" w:rsidRPr="00120C6F" w:rsidRDefault="00747162" w:rsidP="00AE5BAD">
            <w:pPr>
              <w:ind w:right="-1"/>
              <w:jc w:val="center"/>
              <w:rPr>
                <w:rFonts w:ascii="Arial" w:hAnsi="Arial" w:cs="Arial"/>
                <w:b/>
                <w:bCs/>
                <w:sz w:val="24"/>
                <w:szCs w:val="24"/>
              </w:rPr>
            </w:pPr>
          </w:p>
        </w:tc>
        <w:tc>
          <w:tcPr>
            <w:tcW w:w="831" w:type="pct"/>
          </w:tcPr>
          <w:p w14:paraId="47457A68" w14:textId="77777777" w:rsidR="00747162" w:rsidRPr="00120C6F" w:rsidRDefault="00747162" w:rsidP="00AE5BAD">
            <w:pPr>
              <w:ind w:right="-1"/>
              <w:jc w:val="center"/>
              <w:rPr>
                <w:rFonts w:ascii="Arial" w:hAnsi="Arial" w:cs="Arial"/>
                <w:b/>
                <w:bCs/>
                <w:sz w:val="24"/>
                <w:szCs w:val="24"/>
              </w:rPr>
            </w:pPr>
          </w:p>
        </w:tc>
      </w:tr>
      <w:tr w:rsidR="00747162" w:rsidRPr="00120C6F" w14:paraId="2BCB72CB" w14:textId="77777777" w:rsidTr="00AE5BAD">
        <w:tc>
          <w:tcPr>
            <w:tcW w:w="3001" w:type="pct"/>
          </w:tcPr>
          <w:p w14:paraId="71FF5489" w14:textId="77777777" w:rsidR="00747162" w:rsidRPr="00120C6F" w:rsidRDefault="00747162" w:rsidP="00AE5BAD">
            <w:pPr>
              <w:ind w:right="-1"/>
              <w:jc w:val="center"/>
              <w:rPr>
                <w:rFonts w:ascii="Arial" w:hAnsi="Arial" w:cs="Arial"/>
                <w:b/>
                <w:bCs/>
                <w:sz w:val="24"/>
                <w:szCs w:val="24"/>
              </w:rPr>
            </w:pPr>
          </w:p>
        </w:tc>
        <w:tc>
          <w:tcPr>
            <w:tcW w:w="1168" w:type="pct"/>
          </w:tcPr>
          <w:p w14:paraId="6B5B0D05" w14:textId="77777777" w:rsidR="00747162" w:rsidRPr="00120C6F" w:rsidRDefault="00747162" w:rsidP="00AE5BAD">
            <w:pPr>
              <w:ind w:right="-1"/>
              <w:jc w:val="center"/>
              <w:rPr>
                <w:rFonts w:ascii="Arial" w:hAnsi="Arial" w:cs="Arial"/>
                <w:b/>
                <w:bCs/>
                <w:sz w:val="24"/>
                <w:szCs w:val="24"/>
              </w:rPr>
            </w:pPr>
          </w:p>
        </w:tc>
        <w:tc>
          <w:tcPr>
            <w:tcW w:w="831" w:type="pct"/>
          </w:tcPr>
          <w:p w14:paraId="1F0F5F65" w14:textId="77777777" w:rsidR="00747162" w:rsidRPr="00120C6F" w:rsidRDefault="00747162" w:rsidP="00AE5BAD">
            <w:pPr>
              <w:ind w:right="-1"/>
              <w:jc w:val="center"/>
              <w:rPr>
                <w:rFonts w:ascii="Arial" w:hAnsi="Arial" w:cs="Arial"/>
                <w:b/>
                <w:bCs/>
                <w:sz w:val="24"/>
                <w:szCs w:val="24"/>
              </w:rPr>
            </w:pPr>
          </w:p>
        </w:tc>
      </w:tr>
      <w:tr w:rsidR="00747162" w:rsidRPr="00120C6F" w14:paraId="4FF82000" w14:textId="77777777" w:rsidTr="00AE5BAD">
        <w:tc>
          <w:tcPr>
            <w:tcW w:w="3001" w:type="pct"/>
          </w:tcPr>
          <w:p w14:paraId="36FFAC10" w14:textId="77777777" w:rsidR="00747162" w:rsidRPr="00120C6F" w:rsidRDefault="00747162" w:rsidP="00AE5BAD">
            <w:pPr>
              <w:ind w:right="-1"/>
              <w:jc w:val="center"/>
              <w:rPr>
                <w:rFonts w:ascii="Arial" w:hAnsi="Arial" w:cs="Arial"/>
                <w:b/>
                <w:bCs/>
                <w:sz w:val="24"/>
                <w:szCs w:val="24"/>
              </w:rPr>
            </w:pPr>
          </w:p>
        </w:tc>
        <w:tc>
          <w:tcPr>
            <w:tcW w:w="1168" w:type="pct"/>
          </w:tcPr>
          <w:p w14:paraId="0978C53F" w14:textId="77777777" w:rsidR="00747162" w:rsidRPr="00120C6F" w:rsidRDefault="00747162" w:rsidP="00AE5BAD">
            <w:pPr>
              <w:ind w:right="-1"/>
              <w:jc w:val="center"/>
              <w:rPr>
                <w:rFonts w:ascii="Arial" w:hAnsi="Arial" w:cs="Arial"/>
                <w:b/>
                <w:bCs/>
                <w:sz w:val="24"/>
                <w:szCs w:val="24"/>
              </w:rPr>
            </w:pPr>
          </w:p>
        </w:tc>
        <w:tc>
          <w:tcPr>
            <w:tcW w:w="831" w:type="pct"/>
          </w:tcPr>
          <w:p w14:paraId="7933B6C8" w14:textId="77777777" w:rsidR="00747162" w:rsidRPr="00120C6F" w:rsidRDefault="00747162" w:rsidP="00AE5BAD">
            <w:pPr>
              <w:ind w:right="-1"/>
              <w:jc w:val="center"/>
              <w:rPr>
                <w:rFonts w:ascii="Arial" w:hAnsi="Arial" w:cs="Arial"/>
                <w:b/>
                <w:bCs/>
                <w:sz w:val="24"/>
                <w:szCs w:val="24"/>
              </w:rPr>
            </w:pPr>
          </w:p>
        </w:tc>
      </w:tr>
    </w:tbl>
    <w:p w14:paraId="11E5A140" w14:textId="3AAE104D" w:rsidR="00F81D59" w:rsidRPr="00120C6F" w:rsidRDefault="00F81D59">
      <w:pPr>
        <w:rPr>
          <w:rFonts w:ascii="Arial" w:eastAsia="Tahoma" w:hAnsi="Arial" w:cs="Arial"/>
          <w:b/>
          <w:spacing w:val="2"/>
          <w:sz w:val="24"/>
          <w:szCs w:val="24"/>
        </w:rPr>
      </w:pPr>
    </w:p>
    <w:p w14:paraId="6826FC68" w14:textId="77777777" w:rsidR="00747162" w:rsidRPr="00120C6F" w:rsidRDefault="00747162">
      <w:pPr>
        <w:rPr>
          <w:rFonts w:ascii="Arial" w:eastAsia="Tahoma" w:hAnsi="Arial" w:cs="Arial"/>
          <w:b/>
          <w:spacing w:val="2"/>
          <w:sz w:val="24"/>
          <w:szCs w:val="24"/>
        </w:rPr>
      </w:pPr>
    </w:p>
    <w:p w14:paraId="5FDA3086" w14:textId="77777777" w:rsidR="00747162" w:rsidRPr="00120C6F" w:rsidRDefault="00747162">
      <w:pPr>
        <w:rPr>
          <w:rFonts w:ascii="Arial" w:hAnsi="Arial" w:cs="Arial"/>
          <w:b/>
          <w:caps/>
          <w:sz w:val="24"/>
          <w:szCs w:val="24"/>
        </w:rPr>
      </w:pPr>
      <w:r w:rsidRPr="00120C6F">
        <w:rPr>
          <w:rFonts w:ascii="Arial" w:hAnsi="Arial" w:cs="Arial"/>
          <w:b/>
          <w:caps/>
          <w:sz w:val="24"/>
          <w:szCs w:val="24"/>
        </w:rPr>
        <w:br w:type="page"/>
      </w:r>
    </w:p>
    <w:p w14:paraId="0287321D" w14:textId="668CD2A4" w:rsidR="00365362" w:rsidRPr="00120C6F" w:rsidRDefault="00D908CD" w:rsidP="00365362">
      <w:pPr>
        <w:ind w:right="-1"/>
        <w:jc w:val="center"/>
        <w:rPr>
          <w:rFonts w:ascii="Arial" w:hAnsi="Arial" w:cs="Arial"/>
          <w:b/>
          <w:sz w:val="24"/>
          <w:szCs w:val="24"/>
        </w:rPr>
      </w:pPr>
      <w:r w:rsidRPr="00120C6F">
        <w:rPr>
          <w:rFonts w:ascii="Arial" w:hAnsi="Arial" w:cs="Arial"/>
          <w:b/>
          <w:caps/>
          <w:sz w:val="24"/>
          <w:szCs w:val="24"/>
        </w:rPr>
        <w:t xml:space="preserve">ASSEMBLEIA GERAL DE DEBENTURISTAS DA 14ª (DÉCIMA QUARTA) EMISSÃO PÚBLICA DE DEBÊNTURES SIMPLES, NÃO CONVERSÍVEIS EM AÇÕES, DA ESPÉCIE QUIROGRAFÁRIA, EM ATÉ DUAS SÉRIES, PARA DISTRIBUIÇÃO PÚBLICA COM ESFORÇOS RESTRITOS DA COMPANHIA DE SANEAMENTO DE MINAS GERAIS – COPASA MG A SER REALIZADA EM </w:t>
      </w:r>
      <w:r w:rsidR="002426A2" w:rsidRPr="00FC6728">
        <w:rPr>
          <w:rFonts w:ascii="Arial" w:hAnsi="Arial" w:cs="Arial"/>
          <w:b/>
          <w:sz w:val="24"/>
          <w:szCs w:val="24"/>
        </w:rPr>
        <w:t>10</w:t>
      </w:r>
      <w:r w:rsidR="0077777C" w:rsidRPr="00120C6F">
        <w:rPr>
          <w:rFonts w:ascii="Arial" w:hAnsi="Arial" w:cs="Arial"/>
          <w:b/>
          <w:caps/>
          <w:sz w:val="24"/>
          <w:szCs w:val="24"/>
        </w:rPr>
        <w:t xml:space="preserve"> </w:t>
      </w:r>
      <w:r w:rsidRPr="00120C6F">
        <w:rPr>
          <w:rFonts w:ascii="Arial" w:hAnsi="Arial" w:cs="Arial"/>
          <w:b/>
          <w:caps/>
          <w:sz w:val="24"/>
          <w:szCs w:val="24"/>
        </w:rPr>
        <w:t xml:space="preserve">DE </w:t>
      </w:r>
      <w:r w:rsidR="00EB444E" w:rsidRPr="00120C6F">
        <w:rPr>
          <w:rFonts w:ascii="Arial" w:hAnsi="Arial" w:cs="Arial"/>
          <w:b/>
          <w:caps/>
          <w:sz w:val="24"/>
          <w:szCs w:val="24"/>
        </w:rPr>
        <w:t xml:space="preserve">março </w:t>
      </w:r>
      <w:r w:rsidRPr="00120C6F">
        <w:rPr>
          <w:rFonts w:ascii="Arial" w:hAnsi="Arial" w:cs="Arial"/>
          <w:b/>
          <w:caps/>
          <w:sz w:val="24"/>
          <w:szCs w:val="24"/>
        </w:rPr>
        <w:t>DE 2022 àS 1</w:t>
      </w:r>
      <w:r w:rsidR="00EB444E" w:rsidRPr="00120C6F">
        <w:rPr>
          <w:rFonts w:ascii="Arial" w:hAnsi="Arial" w:cs="Arial"/>
          <w:b/>
          <w:caps/>
          <w:sz w:val="24"/>
          <w:szCs w:val="24"/>
        </w:rPr>
        <w:t>5</w:t>
      </w:r>
      <w:r w:rsidRPr="00120C6F">
        <w:rPr>
          <w:rFonts w:ascii="Arial" w:hAnsi="Arial" w:cs="Arial"/>
          <w:b/>
          <w:caps/>
          <w:sz w:val="24"/>
          <w:szCs w:val="24"/>
        </w:rPr>
        <w:t xml:space="preserve"> HORAS.</w:t>
      </w:r>
      <w:r w:rsidR="00365362" w:rsidRPr="00120C6F">
        <w:rPr>
          <w:rFonts w:ascii="Arial" w:hAnsi="Arial" w:cs="Arial"/>
          <w:b/>
          <w:sz w:val="24"/>
          <w:szCs w:val="24"/>
        </w:rPr>
        <w:br/>
      </w:r>
    </w:p>
    <w:p w14:paraId="37AD25D1" w14:textId="3AB94806" w:rsidR="0003448F" w:rsidRPr="00120C6F" w:rsidRDefault="0003448F" w:rsidP="00B963DB">
      <w:pPr>
        <w:spacing w:after="0" w:line="340" w:lineRule="exact"/>
        <w:ind w:left="-107" w:right="-1"/>
        <w:jc w:val="center"/>
        <w:textAlignment w:val="baseline"/>
        <w:rPr>
          <w:rFonts w:ascii="Arial" w:eastAsia="Tahoma" w:hAnsi="Arial" w:cs="Arial"/>
          <w:b/>
          <w:spacing w:val="2"/>
          <w:sz w:val="24"/>
          <w:szCs w:val="24"/>
        </w:rPr>
      </w:pPr>
      <w:r w:rsidRPr="00120C6F">
        <w:rPr>
          <w:rFonts w:ascii="Arial" w:eastAsia="Tahoma" w:hAnsi="Arial" w:cs="Arial"/>
          <w:b/>
          <w:spacing w:val="2"/>
          <w:sz w:val="24"/>
          <w:szCs w:val="24"/>
        </w:rPr>
        <w:t>Orientações para preenchimento da Manifestação de Voto</w:t>
      </w:r>
    </w:p>
    <w:p w14:paraId="5AB21624" w14:textId="7D084156" w:rsidR="00DD043A" w:rsidRPr="00120C6F" w:rsidRDefault="00DD043A" w:rsidP="00B963DB">
      <w:pPr>
        <w:spacing w:after="0" w:line="340" w:lineRule="exact"/>
        <w:ind w:left="-107" w:right="-1"/>
        <w:jc w:val="center"/>
        <w:textAlignment w:val="baseline"/>
        <w:rPr>
          <w:rFonts w:ascii="Arial" w:eastAsia="Tahoma" w:hAnsi="Arial" w:cs="Arial"/>
          <w:b/>
          <w:spacing w:val="2"/>
          <w:sz w:val="24"/>
          <w:szCs w:val="24"/>
        </w:rPr>
      </w:pPr>
    </w:p>
    <w:p w14:paraId="2D604D25"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Os Debenturistas poderão se fazer representar na Assembleia, através do envio dos seguintes documentos: </w:t>
      </w:r>
    </w:p>
    <w:p w14:paraId="5895BDB0"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6B25597E" w14:textId="73152C62"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(a) comprovante do agente escriturador das Debêntures </w:t>
      </w:r>
      <w:r w:rsidR="009405BE" w:rsidRPr="00120C6F">
        <w:rPr>
          <w:rFonts w:ascii="Arial" w:eastAsia="Tahoma" w:hAnsi="Arial" w:cs="Arial"/>
          <w:bCs/>
          <w:spacing w:val="2"/>
          <w:sz w:val="24"/>
          <w:szCs w:val="24"/>
        </w:rPr>
        <w:t>c</w:t>
      </w:r>
      <w:r w:rsidRPr="00120C6F">
        <w:rPr>
          <w:rFonts w:ascii="Arial" w:eastAsia="Tahoma" w:hAnsi="Arial" w:cs="Arial"/>
          <w:bCs/>
          <w:spacing w:val="2"/>
          <w:sz w:val="24"/>
          <w:szCs w:val="24"/>
        </w:rPr>
        <w:t xml:space="preserve">ontendo informações sobre titularidade e quantidade de Debêntures detidas; </w:t>
      </w:r>
    </w:p>
    <w:p w14:paraId="49747ABE"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4B7828BE"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(b) procuração com poderes específicos, outorgada por instrumento público ou particular, no último caso com a firma do outorgante reconhecida em cartório, com orientação expressa de voto nos exatos termos da ordem do dia, caso o Debenturista se faça representar por procurador; e </w:t>
      </w:r>
    </w:p>
    <w:p w14:paraId="6A058469"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05663611"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(c) documento de identidade do Debenturista, representante legal ou procurador presente. </w:t>
      </w:r>
    </w:p>
    <w:p w14:paraId="3255C840"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6CC7E8DF" w14:textId="1FF01EC9"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No caso de Debenturista pessoa jurídica, deverão ser apresentados, adicionalmente, os seguintes documentos:</w:t>
      </w:r>
    </w:p>
    <w:p w14:paraId="59D9CF33"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46148076"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(a) estatuto ou contrato social atualizado, devidamente registrado no órgão de registro competente; </w:t>
      </w:r>
    </w:p>
    <w:p w14:paraId="240DF030"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1387AB74"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(b) documento que comprove os poderes de representação, qual seja, ata de eleição do(s) representante(s) legal(is) presente(s) ou que assinou(aram) a procuração, se for o caso; e </w:t>
      </w:r>
    </w:p>
    <w:p w14:paraId="7EBDF109"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3CCBE346"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 xml:space="preserve">(c) em caso de fundo de investimento, o regulamento do fundo e os documentos referidos acima em relação ao seu administrador e/ou gestor, conforme o caso. </w:t>
      </w:r>
    </w:p>
    <w:p w14:paraId="08B2240B" w14:textId="77777777"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p>
    <w:p w14:paraId="1189D715" w14:textId="60830AB8" w:rsidR="00DD043A" w:rsidRPr="00120C6F" w:rsidRDefault="00DD043A" w:rsidP="00DD043A">
      <w:pPr>
        <w:spacing w:after="0" w:line="340" w:lineRule="exact"/>
        <w:ind w:left="-107" w:right="-1"/>
        <w:jc w:val="both"/>
        <w:textAlignment w:val="baseline"/>
        <w:rPr>
          <w:rFonts w:ascii="Arial" w:eastAsia="Tahoma" w:hAnsi="Arial" w:cs="Arial"/>
          <w:bCs/>
          <w:spacing w:val="2"/>
          <w:sz w:val="24"/>
          <w:szCs w:val="24"/>
        </w:rPr>
      </w:pPr>
      <w:r w:rsidRPr="00120C6F">
        <w:rPr>
          <w:rFonts w:ascii="Arial" w:eastAsia="Tahoma" w:hAnsi="Arial" w:cs="Arial"/>
          <w:bCs/>
          <w:spacing w:val="2"/>
          <w:sz w:val="24"/>
          <w:szCs w:val="24"/>
        </w:rPr>
        <w:t>Os Debenturistas poderão se fazer representar na Assembleia, nas formalidades mencionadas acima, ou solicitar ao Agente Fiduciário ou à Companhia, o Link para acesso remoto da Assembleia. Os instrumentos de mandato com poderes para representação na referida Assembleia deverão ser encaminhados</w:t>
      </w:r>
      <w:r w:rsidR="00D262C9" w:rsidRPr="00120C6F">
        <w:rPr>
          <w:rFonts w:ascii="Arial" w:eastAsia="Tahoma" w:hAnsi="Arial" w:cs="Arial"/>
          <w:bCs/>
          <w:spacing w:val="2"/>
          <w:sz w:val="24"/>
          <w:szCs w:val="24"/>
        </w:rPr>
        <w:t xml:space="preserve"> </w:t>
      </w:r>
      <w:r w:rsidRPr="00120C6F">
        <w:rPr>
          <w:rFonts w:ascii="Arial" w:eastAsia="Tahoma" w:hAnsi="Arial" w:cs="Arial"/>
          <w:bCs/>
          <w:spacing w:val="2"/>
          <w:sz w:val="24"/>
          <w:szCs w:val="24"/>
        </w:rPr>
        <w:t xml:space="preserve">por e-mail, para spestruturacao@simplificpavarini.com.br, </w:t>
      </w:r>
      <w:r w:rsidR="00D262C9" w:rsidRPr="00120C6F">
        <w:rPr>
          <w:rFonts w:ascii="Arial" w:eastAsia="Tahoma" w:hAnsi="Arial" w:cs="Arial"/>
          <w:bCs/>
          <w:spacing w:val="2"/>
          <w:sz w:val="24"/>
          <w:szCs w:val="24"/>
        </w:rPr>
        <w:t xml:space="preserve">preferencialmente </w:t>
      </w:r>
      <w:r w:rsidRPr="00120C6F">
        <w:rPr>
          <w:rFonts w:ascii="Arial" w:eastAsia="Tahoma" w:hAnsi="Arial" w:cs="Arial"/>
          <w:bCs/>
          <w:spacing w:val="2"/>
          <w:sz w:val="24"/>
          <w:szCs w:val="24"/>
        </w:rPr>
        <w:t>com 48 (quarenta e oito) horas de antecedência em relação à data de realização da Assembleia.</w:t>
      </w:r>
    </w:p>
    <w:p w14:paraId="69C7BFE7" w14:textId="77777777" w:rsidR="00A97D54" w:rsidRPr="00120C6F" w:rsidRDefault="00A97D54" w:rsidP="00DD043A">
      <w:pPr>
        <w:spacing w:after="0" w:line="340" w:lineRule="exact"/>
        <w:ind w:left="-107" w:right="-1"/>
        <w:jc w:val="both"/>
        <w:textAlignment w:val="baseline"/>
        <w:rPr>
          <w:rFonts w:ascii="Arial" w:eastAsia="Tahoma" w:hAnsi="Arial" w:cs="Arial"/>
          <w:bCs/>
          <w:spacing w:val="2"/>
          <w:sz w:val="24"/>
          <w:szCs w:val="24"/>
        </w:rPr>
      </w:pPr>
    </w:p>
    <w:p w14:paraId="67BE6237" w14:textId="77777777" w:rsidR="0003448F" w:rsidRPr="00120C6F" w:rsidRDefault="0003448F" w:rsidP="003757BF">
      <w:pPr>
        <w:spacing w:after="0" w:line="340" w:lineRule="exact"/>
        <w:ind w:right="-1"/>
        <w:jc w:val="both"/>
        <w:rPr>
          <w:rFonts w:ascii="Arial" w:eastAsia="Calibri" w:hAnsi="Arial" w:cs="Arial"/>
          <w:color w:val="000000"/>
          <w:sz w:val="24"/>
          <w:szCs w:val="24"/>
          <w:lang w:eastAsia="pt-BR"/>
        </w:rPr>
      </w:pPr>
      <w:r w:rsidRPr="00120C6F">
        <w:rPr>
          <w:rFonts w:ascii="Arial" w:eastAsia="Calibri" w:hAnsi="Arial" w:cs="Arial"/>
          <w:color w:val="000000"/>
          <w:sz w:val="24"/>
          <w:szCs w:val="24"/>
          <w:lang w:eastAsia="pt-BR"/>
        </w:rPr>
        <w:t>Caso a Companhia e o Agente Fiduciário recebam mais de uma Instrução de Voto do mesmo debenturista, será considerada, para fins de contagem de votos na Assembleia Geral de Debenturistas, a Instrução de Voto mais recente enviada por tal debenturista ou seu representante legal.</w:t>
      </w:r>
    </w:p>
    <w:p w14:paraId="0DCAC1B5" w14:textId="77777777" w:rsidR="0003448F" w:rsidRPr="00120C6F" w:rsidRDefault="0003448F" w:rsidP="003757BF">
      <w:pPr>
        <w:spacing w:after="0" w:line="340" w:lineRule="exact"/>
        <w:ind w:right="-1"/>
        <w:jc w:val="both"/>
        <w:rPr>
          <w:rFonts w:ascii="Arial" w:eastAsia="Calibri" w:hAnsi="Arial" w:cs="Arial"/>
          <w:color w:val="000000"/>
          <w:sz w:val="24"/>
          <w:szCs w:val="24"/>
          <w:lang w:eastAsia="pt-BR"/>
        </w:rPr>
      </w:pPr>
    </w:p>
    <w:p w14:paraId="3675FB8B" w14:textId="76893B12" w:rsidR="0003448F" w:rsidRPr="00120C6F" w:rsidRDefault="0003448F" w:rsidP="003757BF">
      <w:pPr>
        <w:spacing w:after="0" w:line="340" w:lineRule="exact"/>
        <w:ind w:right="-1"/>
        <w:jc w:val="both"/>
        <w:rPr>
          <w:rFonts w:ascii="Arial" w:eastAsia="Calibri" w:hAnsi="Arial" w:cs="Arial"/>
          <w:color w:val="000000"/>
          <w:sz w:val="24"/>
          <w:szCs w:val="24"/>
          <w:lang w:eastAsia="pt-BR"/>
        </w:rPr>
      </w:pPr>
      <w:r w:rsidRPr="00120C6F">
        <w:rPr>
          <w:rFonts w:ascii="Arial" w:eastAsia="Calibri" w:hAnsi="Arial" w:cs="Arial"/>
          <w:color w:val="000000"/>
          <w:sz w:val="24"/>
          <w:szCs w:val="24"/>
          <w:lang w:eastAsia="pt-BR"/>
        </w:rPr>
        <w:t>A efetiva data de recebimento do voto será a data de recebimento, pel</w:t>
      </w:r>
      <w:r w:rsidR="00A97D54" w:rsidRPr="00120C6F">
        <w:rPr>
          <w:rFonts w:ascii="Arial" w:eastAsia="Calibri" w:hAnsi="Arial" w:cs="Arial"/>
          <w:color w:val="000000"/>
          <w:sz w:val="24"/>
          <w:szCs w:val="24"/>
          <w:lang w:eastAsia="pt-BR"/>
        </w:rPr>
        <w:t>o Agente Fiduciário</w:t>
      </w:r>
      <w:r w:rsidRPr="00120C6F">
        <w:rPr>
          <w:rFonts w:ascii="Arial" w:eastAsia="Calibri" w:hAnsi="Arial" w:cs="Arial"/>
          <w:color w:val="000000"/>
          <w:sz w:val="24"/>
          <w:szCs w:val="24"/>
          <w:lang w:eastAsia="pt-BR"/>
        </w:rPr>
        <w:t>, da Instrução de Voto e de todos os documentos que a acompanham, em formato eletrônico, conforme indicado acima.</w:t>
      </w:r>
    </w:p>
    <w:p w14:paraId="673FE593" w14:textId="77777777" w:rsidR="0003448F" w:rsidRPr="00120C6F" w:rsidRDefault="0003448F" w:rsidP="003757BF">
      <w:pPr>
        <w:spacing w:after="0" w:line="340" w:lineRule="exact"/>
        <w:ind w:right="-1"/>
        <w:jc w:val="both"/>
        <w:rPr>
          <w:rFonts w:ascii="Arial" w:eastAsia="Calibri" w:hAnsi="Arial" w:cs="Arial"/>
          <w:color w:val="000000"/>
          <w:sz w:val="24"/>
          <w:szCs w:val="24"/>
          <w:lang w:eastAsia="pt-BR"/>
        </w:rPr>
      </w:pPr>
    </w:p>
    <w:p w14:paraId="3C6BC555" w14:textId="4074B576" w:rsidR="0003448F" w:rsidRPr="00120C6F" w:rsidRDefault="0003448F" w:rsidP="003757BF">
      <w:pPr>
        <w:spacing w:after="0" w:line="340" w:lineRule="exact"/>
        <w:ind w:right="-1"/>
        <w:jc w:val="both"/>
        <w:rPr>
          <w:rFonts w:ascii="Arial" w:eastAsia="Calibri" w:hAnsi="Arial" w:cs="Arial"/>
          <w:sz w:val="24"/>
          <w:szCs w:val="24"/>
          <w:lang w:eastAsia="pt-BR"/>
        </w:rPr>
      </w:pPr>
      <w:r w:rsidRPr="00120C6F">
        <w:rPr>
          <w:rFonts w:ascii="Arial" w:eastAsia="Calibri" w:hAnsi="Arial" w:cs="Arial"/>
          <w:sz w:val="24"/>
          <w:szCs w:val="24"/>
          <w:lang w:eastAsia="pt-BR"/>
        </w:rPr>
        <w:t xml:space="preserve">Contudo, caso o debenturista que fizer o envio de Instrução de Voto válida participe da Assembleia Geral de Debenturistas por meio de acesso ao </w:t>
      </w:r>
      <w:r w:rsidRPr="00120C6F">
        <w:rPr>
          <w:rFonts w:ascii="Arial" w:eastAsia="Calibri" w:hAnsi="Arial" w:cs="Arial"/>
          <w:i/>
          <w:sz w:val="24"/>
          <w:szCs w:val="24"/>
          <w:lang w:eastAsia="pt-BR"/>
        </w:rPr>
        <w:t>link</w:t>
      </w:r>
      <w:r w:rsidRPr="00120C6F">
        <w:rPr>
          <w:rFonts w:ascii="Arial" w:eastAsia="Calibri" w:hAnsi="Arial" w:cs="Arial"/>
          <w:sz w:val="24"/>
          <w:szCs w:val="24"/>
          <w:lang w:eastAsia="pt-BR"/>
        </w:rPr>
        <w:t xml:space="preserve"> e, cumulativamente, manifeste seu voto no ato de realização da Assembleia Geral de Debenturistas, a Instrução de Voto anteriormente enviada será desconsiderada, conforme disposto no artigo 3º, § 4º, inciso II, no artigo 7º, § 1º, e no artigo 9º, inciso I, todos da Instrução CVM 625.</w:t>
      </w:r>
    </w:p>
    <w:p w14:paraId="5862444F" w14:textId="4CE37FBD" w:rsidR="003757BF" w:rsidRPr="00120C6F" w:rsidRDefault="003757BF" w:rsidP="003757BF">
      <w:pPr>
        <w:spacing w:after="0" w:line="340" w:lineRule="exact"/>
        <w:ind w:right="-1"/>
        <w:jc w:val="both"/>
        <w:rPr>
          <w:rFonts w:ascii="Arial" w:eastAsia="Calibri" w:hAnsi="Arial" w:cs="Arial"/>
          <w:sz w:val="24"/>
          <w:szCs w:val="24"/>
          <w:lang w:eastAsia="pt-BR"/>
        </w:rPr>
      </w:pPr>
    </w:p>
    <w:p w14:paraId="4EA844DC" w14:textId="722BA4C0" w:rsidR="003757BF" w:rsidRPr="00120C6F" w:rsidRDefault="003757BF" w:rsidP="003757BF">
      <w:pPr>
        <w:spacing w:after="0" w:line="340" w:lineRule="exact"/>
        <w:ind w:right="-1"/>
        <w:jc w:val="both"/>
        <w:rPr>
          <w:rFonts w:ascii="Arial" w:eastAsia="Calibri" w:hAnsi="Arial" w:cs="Arial"/>
          <w:sz w:val="24"/>
          <w:szCs w:val="24"/>
          <w:lang w:eastAsia="pt-BR"/>
        </w:rPr>
      </w:pPr>
      <w:r w:rsidRPr="00120C6F">
        <w:rPr>
          <w:rFonts w:ascii="Arial" w:eastAsia="Calibri" w:hAnsi="Arial" w:cs="Arial"/>
          <w:sz w:val="24"/>
          <w:szCs w:val="24"/>
          <w:lang w:eastAsia="pt-BR"/>
        </w:rPr>
        <w:t xml:space="preserve">Após o horário de início da Assembleia, os Debenturistas que tiverem sua presença verificada, em conformidade com os procedimentos acima detalhados, poderão proferir seu voto na plataforma eletrônica de realização da Assembleia, verbalmente ou por meio do </w:t>
      </w:r>
      <w:r w:rsidRPr="00120C6F">
        <w:rPr>
          <w:rFonts w:ascii="Arial" w:eastAsia="Calibri" w:hAnsi="Arial" w:cs="Arial"/>
          <w:i/>
          <w:iCs/>
          <w:sz w:val="24"/>
          <w:szCs w:val="24"/>
          <w:lang w:eastAsia="pt-BR"/>
        </w:rPr>
        <w:t>chat</w:t>
      </w:r>
      <w:r w:rsidRPr="00120C6F">
        <w:rPr>
          <w:rFonts w:ascii="Arial" w:eastAsia="Calibri" w:hAnsi="Arial" w:cs="Arial"/>
          <w:sz w:val="24"/>
          <w:szCs w:val="24"/>
          <w:lang w:eastAsia="pt-BR"/>
        </w:rPr>
        <w:t xml:space="preserve"> que ficará salvo para fins de apuração de votos.</w:t>
      </w:r>
    </w:p>
    <w:p w14:paraId="2E4B5E69" w14:textId="77777777" w:rsidR="0003448F" w:rsidRPr="00120C6F" w:rsidRDefault="0003448F" w:rsidP="00B61B36">
      <w:pPr>
        <w:ind w:right="-1"/>
        <w:rPr>
          <w:rFonts w:ascii="Arial" w:hAnsi="Arial" w:cs="Arial"/>
          <w:b/>
          <w:sz w:val="24"/>
          <w:szCs w:val="24"/>
        </w:rPr>
      </w:pPr>
    </w:p>
    <w:sectPr w:rsidR="0003448F" w:rsidRPr="00120C6F" w:rsidSect="00120C6F">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DE975" w14:textId="77777777" w:rsidR="00465A02" w:rsidRDefault="00465A02" w:rsidP="00181157">
      <w:pPr>
        <w:spacing w:after="0" w:line="240" w:lineRule="auto"/>
      </w:pPr>
      <w:r>
        <w:separator/>
      </w:r>
    </w:p>
  </w:endnote>
  <w:endnote w:type="continuationSeparator" w:id="0">
    <w:p w14:paraId="6DD1C79C" w14:textId="77777777" w:rsidR="00465A02" w:rsidRDefault="00465A02" w:rsidP="00181157">
      <w:pPr>
        <w:spacing w:after="0" w:line="240" w:lineRule="auto"/>
      </w:pPr>
      <w:r>
        <w:continuationSeparator/>
      </w:r>
    </w:p>
  </w:endnote>
  <w:endnote w:type="continuationNotice" w:id="1">
    <w:p w14:paraId="702303AC" w14:textId="77777777" w:rsidR="00465A02" w:rsidRDefault="00465A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EC8A1" w14:textId="77777777" w:rsidR="00465A02" w:rsidRDefault="00465A02" w:rsidP="00181157">
      <w:pPr>
        <w:spacing w:after="0" w:line="240" w:lineRule="auto"/>
      </w:pPr>
      <w:r>
        <w:separator/>
      </w:r>
    </w:p>
  </w:footnote>
  <w:footnote w:type="continuationSeparator" w:id="0">
    <w:p w14:paraId="78040B4B" w14:textId="77777777" w:rsidR="00465A02" w:rsidRDefault="00465A02" w:rsidP="00181157">
      <w:pPr>
        <w:spacing w:after="0" w:line="240" w:lineRule="auto"/>
      </w:pPr>
      <w:r>
        <w:continuationSeparator/>
      </w:r>
    </w:p>
  </w:footnote>
  <w:footnote w:type="continuationNotice" w:id="1">
    <w:p w14:paraId="78235B13" w14:textId="77777777" w:rsidR="00465A02" w:rsidRDefault="00465A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53BB"/>
    <w:multiLevelType w:val="hybridMultilevel"/>
    <w:tmpl w:val="5EFC853E"/>
    <w:lvl w:ilvl="0" w:tplc="249489EA">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43A42B5A"/>
    <w:multiLevelType w:val="hybridMultilevel"/>
    <w:tmpl w:val="7146F030"/>
    <w:lvl w:ilvl="0" w:tplc="E20CAA78">
      <w:start w:val="1"/>
      <w:numFmt w:val="lowerLetter"/>
      <w:lvlText w:val="(%1)"/>
      <w:lvlJc w:val="left"/>
      <w:pPr>
        <w:ind w:left="4045" w:hanging="360"/>
      </w:pPr>
      <w:rPr>
        <w:rFonts w:hint="default"/>
        <w:b/>
        <w:color w:val="000000"/>
      </w:rPr>
    </w:lvl>
    <w:lvl w:ilvl="1" w:tplc="04160019" w:tentative="1">
      <w:start w:val="1"/>
      <w:numFmt w:val="lowerLetter"/>
      <w:lvlText w:val="%2."/>
      <w:lvlJc w:val="left"/>
      <w:pPr>
        <w:ind w:left="4765" w:hanging="360"/>
      </w:pPr>
    </w:lvl>
    <w:lvl w:ilvl="2" w:tplc="0416001B" w:tentative="1">
      <w:start w:val="1"/>
      <w:numFmt w:val="lowerRoman"/>
      <w:lvlText w:val="%3."/>
      <w:lvlJc w:val="right"/>
      <w:pPr>
        <w:ind w:left="5485" w:hanging="180"/>
      </w:pPr>
    </w:lvl>
    <w:lvl w:ilvl="3" w:tplc="0416000F" w:tentative="1">
      <w:start w:val="1"/>
      <w:numFmt w:val="decimal"/>
      <w:lvlText w:val="%4."/>
      <w:lvlJc w:val="left"/>
      <w:pPr>
        <w:ind w:left="6205" w:hanging="360"/>
      </w:pPr>
    </w:lvl>
    <w:lvl w:ilvl="4" w:tplc="04160019" w:tentative="1">
      <w:start w:val="1"/>
      <w:numFmt w:val="lowerLetter"/>
      <w:lvlText w:val="%5."/>
      <w:lvlJc w:val="left"/>
      <w:pPr>
        <w:ind w:left="6925" w:hanging="360"/>
      </w:pPr>
    </w:lvl>
    <w:lvl w:ilvl="5" w:tplc="0416001B" w:tentative="1">
      <w:start w:val="1"/>
      <w:numFmt w:val="lowerRoman"/>
      <w:lvlText w:val="%6."/>
      <w:lvlJc w:val="right"/>
      <w:pPr>
        <w:ind w:left="7645" w:hanging="180"/>
      </w:pPr>
    </w:lvl>
    <w:lvl w:ilvl="6" w:tplc="0416000F" w:tentative="1">
      <w:start w:val="1"/>
      <w:numFmt w:val="decimal"/>
      <w:lvlText w:val="%7."/>
      <w:lvlJc w:val="left"/>
      <w:pPr>
        <w:ind w:left="8365" w:hanging="360"/>
      </w:pPr>
    </w:lvl>
    <w:lvl w:ilvl="7" w:tplc="04160019" w:tentative="1">
      <w:start w:val="1"/>
      <w:numFmt w:val="lowerLetter"/>
      <w:lvlText w:val="%8."/>
      <w:lvlJc w:val="left"/>
      <w:pPr>
        <w:ind w:left="9085" w:hanging="360"/>
      </w:pPr>
    </w:lvl>
    <w:lvl w:ilvl="8" w:tplc="0416001B" w:tentative="1">
      <w:start w:val="1"/>
      <w:numFmt w:val="lowerRoman"/>
      <w:lvlText w:val="%9."/>
      <w:lvlJc w:val="right"/>
      <w:pPr>
        <w:ind w:left="9805" w:hanging="180"/>
      </w:pPr>
    </w:lvl>
  </w:abstractNum>
  <w:abstractNum w:abstractNumId="3" w15:restartNumberingAfterBreak="0">
    <w:nsid w:val="5FD376A9"/>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D1E5522"/>
    <w:multiLevelType w:val="hybridMultilevel"/>
    <w:tmpl w:val="215887A0"/>
    <w:lvl w:ilvl="0" w:tplc="985EE7E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1CE343A"/>
    <w:multiLevelType w:val="hybridMultilevel"/>
    <w:tmpl w:val="B4909BEC"/>
    <w:lvl w:ilvl="0" w:tplc="24FA18A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60F7825"/>
    <w:multiLevelType w:val="hybridMultilevel"/>
    <w:tmpl w:val="0FE64A2E"/>
    <w:lvl w:ilvl="0" w:tplc="DB5ABF1A">
      <w:start w:val="1"/>
      <w:numFmt w:val="decimal"/>
      <w:lvlText w:val="%1."/>
      <w:lvlJc w:val="left"/>
      <w:pPr>
        <w:tabs>
          <w:tab w:val="num" w:pos="0"/>
        </w:tabs>
      </w:pPr>
      <w:rPr>
        <w:rFonts w:ascii="Times New Roman" w:hAnsi="Times New Roman" w:cs="Times New Roman" w:hint="default"/>
        <w:b/>
        <w:i w:val="0"/>
        <w:sz w:val="24"/>
      </w:rPr>
    </w:lvl>
    <w:lvl w:ilvl="1" w:tplc="04160019">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F5A77B8"/>
    <w:multiLevelType w:val="hybridMultilevel"/>
    <w:tmpl w:val="4810DE58"/>
    <w:lvl w:ilvl="0" w:tplc="7E4C8FBC">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57"/>
    <w:rsid w:val="0003448F"/>
    <w:rsid w:val="000563B8"/>
    <w:rsid w:val="000A37FF"/>
    <w:rsid w:val="000B3DF2"/>
    <w:rsid w:val="000D191F"/>
    <w:rsid w:val="00120C6F"/>
    <w:rsid w:val="001424AD"/>
    <w:rsid w:val="00145EA4"/>
    <w:rsid w:val="0017261D"/>
    <w:rsid w:val="00181157"/>
    <w:rsid w:val="001959AE"/>
    <w:rsid w:val="001C4CFF"/>
    <w:rsid w:val="001E3DE1"/>
    <w:rsid w:val="002123D0"/>
    <w:rsid w:val="0023348D"/>
    <w:rsid w:val="002426A2"/>
    <w:rsid w:val="002A3876"/>
    <w:rsid w:val="002C2213"/>
    <w:rsid w:val="002E5EC3"/>
    <w:rsid w:val="00315B7F"/>
    <w:rsid w:val="00354CF9"/>
    <w:rsid w:val="00365362"/>
    <w:rsid w:val="003757BF"/>
    <w:rsid w:val="003E47CC"/>
    <w:rsid w:val="0042780C"/>
    <w:rsid w:val="00452F5B"/>
    <w:rsid w:val="00456ECE"/>
    <w:rsid w:val="00465A02"/>
    <w:rsid w:val="004D1040"/>
    <w:rsid w:val="004E5FDF"/>
    <w:rsid w:val="00543727"/>
    <w:rsid w:val="00545122"/>
    <w:rsid w:val="005869F2"/>
    <w:rsid w:val="005C33B2"/>
    <w:rsid w:val="005C66E6"/>
    <w:rsid w:val="005E332F"/>
    <w:rsid w:val="00604669"/>
    <w:rsid w:val="00667C7C"/>
    <w:rsid w:val="00691184"/>
    <w:rsid w:val="006D51EC"/>
    <w:rsid w:val="0071280E"/>
    <w:rsid w:val="00716302"/>
    <w:rsid w:val="00727E71"/>
    <w:rsid w:val="007327A9"/>
    <w:rsid w:val="00747162"/>
    <w:rsid w:val="00771686"/>
    <w:rsid w:val="0077777C"/>
    <w:rsid w:val="007E74A2"/>
    <w:rsid w:val="008534E2"/>
    <w:rsid w:val="00895F8C"/>
    <w:rsid w:val="008B6F89"/>
    <w:rsid w:val="009405BE"/>
    <w:rsid w:val="009A2E4F"/>
    <w:rsid w:val="009B4B9B"/>
    <w:rsid w:val="009E4BA6"/>
    <w:rsid w:val="009F43EC"/>
    <w:rsid w:val="00A257EE"/>
    <w:rsid w:val="00A97D54"/>
    <w:rsid w:val="00AC45D9"/>
    <w:rsid w:val="00AD0999"/>
    <w:rsid w:val="00B549C5"/>
    <w:rsid w:val="00B61B36"/>
    <w:rsid w:val="00B76828"/>
    <w:rsid w:val="00B963DB"/>
    <w:rsid w:val="00B96F56"/>
    <w:rsid w:val="00BA7959"/>
    <w:rsid w:val="00BD3F62"/>
    <w:rsid w:val="00C47F77"/>
    <w:rsid w:val="00C51359"/>
    <w:rsid w:val="00CB3894"/>
    <w:rsid w:val="00CE09B2"/>
    <w:rsid w:val="00D03C10"/>
    <w:rsid w:val="00D0551E"/>
    <w:rsid w:val="00D1345D"/>
    <w:rsid w:val="00D203C5"/>
    <w:rsid w:val="00D262C9"/>
    <w:rsid w:val="00D841B4"/>
    <w:rsid w:val="00D908CD"/>
    <w:rsid w:val="00D96E1A"/>
    <w:rsid w:val="00DD043A"/>
    <w:rsid w:val="00DE7EEB"/>
    <w:rsid w:val="00DF759B"/>
    <w:rsid w:val="00E45904"/>
    <w:rsid w:val="00E525A6"/>
    <w:rsid w:val="00E53DBA"/>
    <w:rsid w:val="00E57889"/>
    <w:rsid w:val="00E91FAA"/>
    <w:rsid w:val="00EB444E"/>
    <w:rsid w:val="00EC657D"/>
    <w:rsid w:val="00EF6935"/>
    <w:rsid w:val="00F01BC8"/>
    <w:rsid w:val="00F81D59"/>
    <w:rsid w:val="00F858C5"/>
    <w:rsid w:val="00FC6728"/>
    <w:rsid w:val="00FE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82455"/>
  <w15:chartTrackingRefBased/>
  <w15:docId w15:val="{D7DC0C36-4E25-434E-A071-5C3FC9EA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15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aliases w:val="t"/>
    <w:basedOn w:val="Normal"/>
    <w:link w:val="TtuloChar"/>
    <w:qFormat/>
    <w:rsid w:val="00181157"/>
    <w:pPr>
      <w:spacing w:after="0" w:line="240" w:lineRule="auto"/>
      <w:jc w:val="center"/>
    </w:pPr>
    <w:rPr>
      <w:rFonts w:ascii="Bookman Old Style" w:eastAsia="Times New Roman" w:hAnsi="Bookman Old Style" w:cs="Bookman Old Style"/>
      <w:b/>
      <w:bCs/>
      <w:lang w:eastAsia="pt-BR"/>
    </w:rPr>
  </w:style>
  <w:style w:type="character" w:customStyle="1" w:styleId="TtuloChar">
    <w:name w:val="Título Char"/>
    <w:aliases w:val="t Char"/>
    <w:basedOn w:val="Fontepargpadro"/>
    <w:link w:val="Ttulo"/>
    <w:rsid w:val="00181157"/>
    <w:rPr>
      <w:rFonts w:ascii="Bookman Old Style" w:eastAsia="Times New Roman" w:hAnsi="Bookman Old Style" w:cs="Bookman Old Style"/>
      <w:b/>
      <w:bCs/>
      <w:lang w:eastAsia="pt-BR"/>
    </w:rPr>
  </w:style>
  <w:style w:type="paragraph" w:styleId="Rodap">
    <w:name w:val="footer"/>
    <w:basedOn w:val="Normal"/>
    <w:link w:val="RodapChar"/>
    <w:uiPriority w:val="99"/>
    <w:unhideWhenUsed/>
    <w:rsid w:val="00181157"/>
    <w:pPr>
      <w:tabs>
        <w:tab w:val="center" w:pos="4252"/>
        <w:tab w:val="right" w:pos="8504"/>
      </w:tabs>
      <w:spacing w:after="0" w:line="240" w:lineRule="auto"/>
    </w:pPr>
  </w:style>
  <w:style w:type="character" w:customStyle="1" w:styleId="RodapChar">
    <w:name w:val="Rodapé Char"/>
    <w:basedOn w:val="Fontepargpadro"/>
    <w:link w:val="Rodap"/>
    <w:uiPriority w:val="99"/>
    <w:rsid w:val="00181157"/>
  </w:style>
  <w:style w:type="paragraph" w:styleId="PargrafodaLista">
    <w:name w:val="List Paragraph"/>
    <w:aliases w:val="Nível 1,Normal numerado,Meu,List Paragraph"/>
    <w:basedOn w:val="Normal"/>
    <w:link w:val="PargrafodaListaChar"/>
    <w:qFormat/>
    <w:rsid w:val="00181157"/>
    <w:pPr>
      <w:spacing w:after="0" w:line="240" w:lineRule="auto"/>
      <w:ind w:left="720"/>
    </w:pPr>
    <w:rPr>
      <w:rFonts w:ascii="Calibri" w:eastAsia="Times New Roman" w:hAnsi="Calibri" w:cs="Calibri"/>
      <w:lang w:eastAsia="pt-BR"/>
    </w:rPr>
  </w:style>
  <w:style w:type="character" w:customStyle="1" w:styleId="PargrafodaListaChar">
    <w:name w:val="Parágrafo da Lista Char"/>
    <w:aliases w:val="Nível 1 Char,Normal numerado Char,Meu Char,List Paragraph Char"/>
    <w:link w:val="PargrafodaLista"/>
    <w:locked/>
    <w:rsid w:val="00181157"/>
    <w:rPr>
      <w:rFonts w:ascii="Calibri" w:eastAsia="Times New Roman" w:hAnsi="Calibri" w:cs="Calibri"/>
      <w:lang w:eastAsia="pt-BR"/>
    </w:rPr>
  </w:style>
  <w:style w:type="paragraph" w:styleId="Cabealho">
    <w:name w:val="header"/>
    <w:basedOn w:val="Normal"/>
    <w:link w:val="CabealhoChar"/>
    <w:uiPriority w:val="99"/>
    <w:unhideWhenUsed/>
    <w:rsid w:val="001811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1157"/>
  </w:style>
  <w:style w:type="paragraph" w:customStyle="1" w:styleId="p0">
    <w:name w:val="p0"/>
    <w:basedOn w:val="Normal"/>
    <w:link w:val="p0Char"/>
    <w:rsid w:val="000B3DF2"/>
    <w:pPr>
      <w:widowControl w:val="0"/>
      <w:tabs>
        <w:tab w:val="left" w:pos="720"/>
      </w:tabs>
      <w:autoSpaceDE w:val="0"/>
      <w:autoSpaceDN w:val="0"/>
      <w:adjustRightInd w:val="0"/>
      <w:spacing w:after="0" w:line="240" w:lineRule="atLeast"/>
      <w:jc w:val="both"/>
    </w:pPr>
    <w:rPr>
      <w:rFonts w:ascii="Times" w:eastAsia="Times New Roman" w:hAnsi="Times" w:cs="Times"/>
      <w:w w:val="0"/>
      <w:lang w:eastAsia="pt-BR"/>
    </w:rPr>
  </w:style>
  <w:style w:type="character" w:customStyle="1" w:styleId="p0Char">
    <w:name w:val="p0 Char"/>
    <w:basedOn w:val="Fontepargpadro"/>
    <w:link w:val="p0"/>
    <w:rsid w:val="000B3DF2"/>
    <w:rPr>
      <w:rFonts w:ascii="Times" w:eastAsia="Times New Roman" w:hAnsi="Times" w:cs="Times"/>
      <w:w w:val="0"/>
      <w:lang w:eastAsia="pt-BR"/>
    </w:rPr>
  </w:style>
  <w:style w:type="paragraph" w:styleId="Textodebalo">
    <w:name w:val="Balloon Text"/>
    <w:basedOn w:val="Normal"/>
    <w:link w:val="TextodebaloChar"/>
    <w:uiPriority w:val="99"/>
    <w:semiHidden/>
    <w:unhideWhenUsed/>
    <w:rsid w:val="002123D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23D0"/>
    <w:rPr>
      <w:rFonts w:ascii="Segoe UI" w:hAnsi="Segoe UI" w:cs="Segoe UI"/>
      <w:sz w:val="18"/>
      <w:szCs w:val="18"/>
    </w:rPr>
  </w:style>
  <w:style w:type="character" w:styleId="Hyperlink">
    <w:name w:val="Hyperlink"/>
    <w:rsid w:val="003757BF"/>
    <w:rPr>
      <w:color w:val="0000FF"/>
      <w:u w:val="single"/>
    </w:rPr>
  </w:style>
  <w:style w:type="paragraph" w:styleId="Reviso">
    <w:name w:val="Revision"/>
    <w:hidden/>
    <w:uiPriority w:val="99"/>
    <w:semiHidden/>
    <w:rsid w:val="00B76828"/>
    <w:pPr>
      <w:spacing w:after="0" w:line="240" w:lineRule="auto"/>
    </w:pPr>
  </w:style>
  <w:style w:type="table" w:styleId="Tabelacomgrade">
    <w:name w:val="Table Grid"/>
    <w:basedOn w:val="Tabelanormal"/>
    <w:uiPriority w:val="39"/>
    <w:rsid w:val="00F8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537049">
      <w:bodyDiv w:val="1"/>
      <w:marLeft w:val="0"/>
      <w:marRight w:val="0"/>
      <w:marTop w:val="0"/>
      <w:marBottom w:val="0"/>
      <w:divBdr>
        <w:top w:val="none" w:sz="0" w:space="0" w:color="auto"/>
        <w:left w:val="none" w:sz="0" w:space="0" w:color="auto"/>
        <w:bottom w:val="none" w:sz="0" w:space="0" w:color="auto"/>
        <w:right w:val="none" w:sz="0" w:space="0" w:color="auto"/>
      </w:divBdr>
    </w:div>
    <w:div w:id="77864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19111C0F73534E9F6678CDB005ED54" ma:contentTypeVersion="4" ma:contentTypeDescription="Crie um novo documento." ma:contentTypeScope="" ma:versionID="99497cad04100799e93e28c376a58f6c">
  <xsd:schema xmlns:xsd="http://www.w3.org/2001/XMLSchema" xmlns:xs="http://www.w3.org/2001/XMLSchema" xmlns:p="http://schemas.microsoft.com/office/2006/metadata/properties" xmlns:ns3="1a2d03fa-d99c-48c3-9018-33e449778e8d" targetNamespace="http://schemas.microsoft.com/office/2006/metadata/properties" ma:root="true" ma:fieldsID="5f6e1f50250dc580f315181de0faf6fe" ns3:_="">
    <xsd:import namespace="1a2d03fa-d99c-48c3-9018-33e449778e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d03fa-d99c-48c3-9018-33e449778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25FCFB-9C3C-4EFD-904F-A35D79846264}">
  <ds:schemaRefs>
    <ds:schemaRef ds:uri="http://schemas.microsoft.com/sharepoint/v3/contenttype/forms"/>
  </ds:schemaRefs>
</ds:datastoreItem>
</file>

<file path=customXml/itemProps2.xml><?xml version="1.0" encoding="utf-8"?>
<ds:datastoreItem xmlns:ds="http://schemas.openxmlformats.org/officeDocument/2006/customXml" ds:itemID="{4C12198A-8769-4F93-B6BC-5CE18C2A6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d03fa-d99c-48c3-9018-33e449778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422A16-DB43-48B2-9015-CC699120D49B}">
  <ds:schemaRefs>
    <ds:schemaRef ds:uri="http://purl.org/dc/elements/1.1/"/>
    <ds:schemaRef ds:uri="http://schemas.microsoft.com/office/2006/metadata/properties"/>
    <ds:schemaRef ds:uri="http://purl.org/dc/terms/"/>
    <ds:schemaRef ds:uri="1a2d03fa-d99c-48c3-9018-33e449778e8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1024</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Demarest Advogados</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Bonadio | Demarest Advogados</dc:creator>
  <cp:keywords/>
  <dc:description/>
  <cp:lastModifiedBy>Ronivânia Souza</cp:lastModifiedBy>
  <cp:revision>3</cp:revision>
  <dcterms:created xsi:type="dcterms:W3CDTF">2022-02-17T21:39:00Z</dcterms:created>
  <dcterms:modified xsi:type="dcterms:W3CDTF">2022-02-17T21:40:00Z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0x0101006B19111C0F73534E9F6678CDB005ED54</vt:lpwstr>
  </property>
</Properties>
</file>